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方正小标宋简体" w:hAnsi="宋体" w:eastAsia="方正小标宋简体"/>
          <w:color w:val="000000"/>
          <w:sz w:val="72"/>
          <w:szCs w:val="72"/>
        </w:rPr>
      </w:pPr>
      <w:bookmarkStart w:id="0" w:name="_Toc15306267"/>
    </w:p>
    <w:p>
      <w:pPr>
        <w:adjustRightInd w:val="0"/>
        <w:snapToGrid w:val="0"/>
        <w:spacing w:line="1400" w:lineRule="exact"/>
        <w:jc w:val="center"/>
        <w:outlineLvl w:val="0"/>
        <w:rPr>
          <w:rFonts w:ascii="方正小标宋简体" w:hAnsi="宋体" w:eastAsia="方正小标宋简体"/>
          <w:color w:val="000000"/>
          <w:sz w:val="72"/>
          <w:szCs w:val="72"/>
        </w:rPr>
      </w:pPr>
      <w:bookmarkStart w:id="1" w:name="_Toc15378441"/>
      <w:bookmarkStart w:id="2" w:name="_Toc15396475"/>
      <w:bookmarkStart w:id="3" w:name="_Toc15396597"/>
      <w:bookmarkStart w:id="4" w:name="_Toc15377425"/>
      <w:bookmarkStart w:id="5" w:name="_Toc15377193"/>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1400" w:lineRule="exact"/>
        <w:jc w:val="center"/>
        <w:outlineLvl w:val="0"/>
        <w:rPr>
          <w:rFonts w:ascii="方正小标宋简体" w:hAnsi="宋体" w:eastAsia="方正小标宋简体"/>
          <w:color w:val="000000"/>
          <w:sz w:val="72"/>
          <w:szCs w:val="72"/>
        </w:rPr>
      </w:pPr>
      <w:bookmarkStart w:id="6" w:name="_Toc15377426"/>
      <w:bookmarkStart w:id="7" w:name="_Toc15377194"/>
      <w:bookmarkStart w:id="8" w:name="_Toc15396598"/>
      <w:bookmarkStart w:id="9" w:name="_Toc15396476"/>
      <w:bookmarkStart w:id="10" w:name="_Toc15378442"/>
      <w:r>
        <w:rPr>
          <w:rFonts w:hint="eastAsia" w:ascii="方正小标宋简体" w:hAnsi="宋体" w:eastAsia="方正小标宋简体"/>
          <w:color w:val="000000"/>
          <w:sz w:val="72"/>
          <w:szCs w:val="72"/>
        </w:rPr>
        <w:t>四川省广元市</w:t>
      </w:r>
      <w:bookmarkEnd w:id="0"/>
      <w:bookmarkStart w:id="11" w:name="_Toc15306268"/>
      <w:r>
        <w:rPr>
          <w:rFonts w:hint="eastAsia" w:ascii="方正小标宋简体" w:hAnsi="宋体" w:eastAsia="方正小标宋简体"/>
          <w:color w:val="000000"/>
          <w:sz w:val="72"/>
          <w:szCs w:val="72"/>
        </w:rPr>
        <w:t>科学技术局决</w:t>
      </w:r>
    </w:p>
    <w:p>
      <w:pPr>
        <w:adjustRightInd w:val="0"/>
        <w:snapToGrid w:val="0"/>
        <w:spacing w:line="1400" w:lineRule="exact"/>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算</w:t>
      </w:r>
      <w:bookmarkEnd w:id="6"/>
      <w:bookmarkEnd w:id="7"/>
      <w:bookmarkEnd w:id="8"/>
      <w:bookmarkEnd w:id="9"/>
      <w:bookmarkEnd w:id="10"/>
      <w:bookmarkEnd w:id="11"/>
    </w:p>
    <w:p>
      <w:pPr>
        <w:adjustRightInd w:val="0"/>
        <w:snapToGrid w:val="0"/>
        <w:spacing w:line="1400" w:lineRule="exact"/>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编</w:t>
      </w:r>
    </w:p>
    <w:p>
      <w:pPr>
        <w:adjustRightInd w:val="0"/>
        <w:snapToGrid w:val="0"/>
        <w:spacing w:line="1400" w:lineRule="exact"/>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制</w:t>
      </w:r>
    </w:p>
    <w:p>
      <w:pPr>
        <w:adjustRightInd w:val="0"/>
        <w:snapToGrid w:val="0"/>
        <w:spacing w:line="1400" w:lineRule="exact"/>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说</w:t>
      </w:r>
    </w:p>
    <w:p>
      <w:pPr>
        <w:adjustRightInd w:val="0"/>
        <w:snapToGrid w:val="0"/>
        <w:spacing w:line="1400" w:lineRule="exact"/>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明</w:t>
      </w:r>
    </w:p>
    <w:p>
      <w:pPr>
        <w:pStyle w:val="11"/>
        <w:spacing w:line="1400" w:lineRule="exact"/>
        <w:rPr>
          <w:rFonts w:ascii="黑体" w:hAnsi="黑体" w:eastAsia="黑体"/>
          <w:color w:val="000000"/>
          <w:sz w:val="32"/>
          <w:szCs w:val="32"/>
        </w:rPr>
      </w:pPr>
      <w:r>
        <w:rPr>
          <w:rFonts w:hint="eastAsia" w:ascii="黑体" w:hAnsi="黑体" w:eastAsia="黑体"/>
          <w:color w:val="000000"/>
          <w:sz w:val="32"/>
          <w:szCs w:val="32"/>
        </w:rPr>
        <w:t>公开时间：</w:t>
      </w:r>
      <w:r>
        <w:rPr>
          <w:rFonts w:ascii="黑体" w:hAnsi="黑体" w:eastAsia="黑体"/>
          <w:color w:val="000000"/>
          <w:sz w:val="32"/>
          <w:szCs w:val="32"/>
        </w:rPr>
        <w:t>2019</w:t>
      </w:r>
      <w:r>
        <w:rPr>
          <w:rFonts w:hint="eastAsia" w:ascii="黑体" w:hAnsi="黑体" w:eastAsia="黑体"/>
          <w:color w:val="000000"/>
          <w:sz w:val="32"/>
          <w:szCs w:val="32"/>
        </w:rPr>
        <w:t>年</w:t>
      </w:r>
      <w:r>
        <w:rPr>
          <w:rFonts w:ascii="黑体" w:hAnsi="黑体" w:eastAsia="黑体"/>
          <w:color w:val="000000"/>
          <w:sz w:val="32"/>
          <w:szCs w:val="32"/>
        </w:rPr>
        <w:t>9</w:t>
      </w:r>
      <w:r>
        <w:rPr>
          <w:rFonts w:hint="eastAsia" w:ascii="黑体" w:hAnsi="黑体" w:eastAsia="黑体"/>
          <w:color w:val="000000"/>
          <w:sz w:val="32"/>
          <w:szCs w:val="32"/>
        </w:rPr>
        <w:t>月</w:t>
      </w:r>
      <w:r>
        <w:rPr>
          <w:rFonts w:ascii="黑体" w:hAnsi="黑体" w:eastAsia="黑体"/>
          <w:color w:val="000000"/>
          <w:sz w:val="32"/>
          <w:szCs w:val="32"/>
        </w:rPr>
        <w:t>27</w:t>
      </w:r>
      <w:r>
        <w:rPr>
          <w:rFonts w:hint="eastAsia" w:ascii="黑体" w:hAnsi="黑体" w:eastAsia="黑体"/>
          <w:color w:val="000000"/>
          <w:sz w:val="32"/>
          <w:szCs w:val="32"/>
        </w:rPr>
        <w:t>日</w:t>
      </w:r>
    </w:p>
    <w:p>
      <w:pPr>
        <w:adjustRightInd w:val="0"/>
        <w:snapToGrid w:val="0"/>
        <w:spacing w:line="360" w:lineRule="auto"/>
        <w:jc w:val="center"/>
        <w:outlineLvl w:val="0"/>
        <w:rPr>
          <w:rFonts w:ascii="黑体" w:hAnsi="黑体" w:eastAsia="黑体"/>
          <w:color w:val="000000"/>
          <w:sz w:val="28"/>
          <w:szCs w:val="2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  录</w:t>
      </w: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rPr>
          <w:color w:val="000000"/>
        </w:rPr>
      </w:pPr>
    </w:p>
    <w:p>
      <w:pPr>
        <w:pStyle w:val="11"/>
        <w:rPr>
          <w:color w:val="000000"/>
        </w:rPr>
      </w:pPr>
      <w:r>
        <w:fldChar w:fldCharType="begin"/>
      </w:r>
      <w:r>
        <w:instrText xml:space="preserve"> HYPERLINK \l "_Toc15396599" </w:instrText>
      </w:r>
      <w:r>
        <w:fldChar w:fldCharType="separate"/>
      </w:r>
      <w:r>
        <w:rPr>
          <w:rStyle w:val="17"/>
          <w:rFonts w:hint="eastAsia"/>
          <w:color w:val="000000"/>
        </w:rPr>
        <w:t>第一部分</w:t>
      </w:r>
      <w:r>
        <w:rPr>
          <w:rStyle w:val="17"/>
          <w:rFonts w:hint="eastAsia"/>
          <w:color w:val="000000"/>
          <w:lang w:val="en-US" w:eastAsia="zh-CN"/>
        </w:rPr>
        <w:t xml:space="preserve"> </w:t>
      </w:r>
      <w:r>
        <w:rPr>
          <w:rStyle w:val="17"/>
          <w:rFonts w:hint="eastAsia"/>
          <w:color w:val="000000"/>
        </w:rPr>
        <w:t>部门概况</w:t>
      </w:r>
      <w:r>
        <w:rPr>
          <w:color w:val="000000"/>
        </w:rPr>
        <w:tab/>
      </w:r>
      <w:r>
        <w:rPr>
          <w:color w:val="000000"/>
        </w:rPr>
        <w:t>4</w:t>
      </w:r>
      <w:r>
        <w:rPr>
          <w:color w:val="000000"/>
        </w:rPr>
        <w:fldChar w:fldCharType="end"/>
      </w:r>
    </w:p>
    <w:p>
      <w:pPr>
        <w:pStyle w:val="12"/>
        <w:rPr>
          <w:rFonts w:ascii="仿宋" w:hAnsi="仿宋" w:eastAsia="仿宋"/>
          <w:color w:val="000000"/>
          <w:sz w:val="28"/>
          <w:szCs w:val="28"/>
        </w:rPr>
      </w:pPr>
      <w:r>
        <w:fldChar w:fldCharType="begin"/>
      </w:r>
      <w:r>
        <w:instrText xml:space="preserve"> HYPERLINK \l "_Toc15396600" </w:instrText>
      </w:r>
      <w:r>
        <w:fldChar w:fldCharType="separate"/>
      </w:r>
      <w:r>
        <w:rPr>
          <w:rStyle w:val="17"/>
          <w:rFonts w:hint="eastAsia" w:ascii="仿宋" w:hAnsi="仿宋" w:eastAsia="仿宋"/>
          <w:color w:val="000000"/>
          <w:sz w:val="28"/>
          <w:szCs w:val="28"/>
        </w:rPr>
        <w:t>一、基本职能及主要工作</w:t>
      </w:r>
      <w:r>
        <w:rPr>
          <w:rFonts w:ascii="仿宋" w:hAnsi="仿宋" w:eastAsia="仿宋"/>
          <w:color w:val="000000"/>
          <w:sz w:val="28"/>
          <w:szCs w:val="28"/>
        </w:rPr>
        <w:tab/>
      </w:r>
      <w:r>
        <w:rPr>
          <w:rFonts w:ascii="仿宋" w:hAnsi="仿宋" w:eastAsia="仿宋"/>
          <w:color w:val="000000"/>
          <w:sz w:val="28"/>
          <w:szCs w:val="28"/>
        </w:rPr>
        <w:t>4</w:t>
      </w:r>
      <w:r>
        <w:rPr>
          <w:rFonts w:ascii="仿宋" w:hAnsi="仿宋" w:eastAsia="仿宋"/>
          <w:color w:val="000000"/>
          <w:sz w:val="28"/>
          <w:szCs w:val="28"/>
        </w:rPr>
        <w:fldChar w:fldCharType="end"/>
      </w:r>
    </w:p>
    <w:p>
      <w:pPr>
        <w:pStyle w:val="12"/>
        <w:rPr>
          <w:rFonts w:ascii="仿宋" w:hAnsi="仿宋" w:eastAsia="仿宋"/>
          <w:color w:val="000000"/>
          <w:sz w:val="28"/>
          <w:szCs w:val="28"/>
        </w:rPr>
      </w:pPr>
      <w:r>
        <w:fldChar w:fldCharType="begin"/>
      </w:r>
      <w:r>
        <w:instrText xml:space="preserve"> HYPERLINK \l "_Toc15396601" </w:instrText>
      </w:r>
      <w:r>
        <w:fldChar w:fldCharType="separate"/>
      </w:r>
      <w:r>
        <w:rPr>
          <w:rStyle w:val="17"/>
          <w:rFonts w:hint="eastAsia" w:ascii="仿宋" w:hAnsi="仿宋" w:eastAsia="仿宋"/>
          <w:color w:val="000000"/>
          <w:sz w:val="28"/>
          <w:szCs w:val="28"/>
        </w:rPr>
        <w:t>二、机构设置</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_Toc15396601 \h </w:instrText>
      </w:r>
      <w:r>
        <w:rPr>
          <w:rFonts w:ascii="仿宋" w:hAnsi="仿宋" w:eastAsia="仿宋"/>
          <w:color w:val="000000"/>
          <w:sz w:val="28"/>
          <w:szCs w:val="28"/>
        </w:rPr>
        <w:fldChar w:fldCharType="separate"/>
      </w:r>
      <w:r>
        <w:rPr>
          <w:rFonts w:ascii="仿宋" w:hAnsi="仿宋" w:eastAsia="仿宋"/>
          <w:color w:val="000000"/>
          <w:sz w:val="28"/>
          <w:szCs w:val="28"/>
        </w:rPr>
        <w:t>11</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1"/>
        <w:rPr>
          <w:color w:val="000000"/>
        </w:rPr>
      </w:pPr>
      <w:r>
        <w:fldChar w:fldCharType="begin"/>
      </w:r>
      <w:r>
        <w:instrText xml:space="preserve"> HYPERLINK \l "_Toc15396602" </w:instrText>
      </w:r>
      <w:r>
        <w:fldChar w:fldCharType="separate"/>
      </w:r>
      <w:r>
        <w:rPr>
          <w:rStyle w:val="17"/>
          <w:rFonts w:hint="eastAsia"/>
          <w:color w:val="000000"/>
        </w:rPr>
        <w:t>第二部分</w:t>
      </w:r>
      <w:r>
        <w:rPr>
          <w:rStyle w:val="17"/>
          <w:color w:val="000000"/>
        </w:rPr>
        <w:t xml:space="preserve"> 2018</w:t>
      </w:r>
      <w:r>
        <w:rPr>
          <w:rStyle w:val="17"/>
          <w:rFonts w:hint="eastAsia"/>
          <w:color w:val="000000"/>
        </w:rPr>
        <w:t>年度部门决算情况说明</w:t>
      </w:r>
      <w:r>
        <w:rPr>
          <w:color w:val="000000"/>
        </w:rPr>
        <w:tab/>
      </w:r>
      <w:r>
        <w:rPr>
          <w:color w:val="000000"/>
        </w:rPr>
        <w:fldChar w:fldCharType="begin"/>
      </w:r>
      <w:r>
        <w:rPr>
          <w:color w:val="000000"/>
        </w:rPr>
        <w:instrText xml:space="preserve"> PAGEREF _Toc15396602 \h </w:instrText>
      </w:r>
      <w:r>
        <w:rPr>
          <w:color w:val="000000"/>
        </w:rPr>
        <w:fldChar w:fldCharType="separate"/>
      </w:r>
      <w:r>
        <w:rPr>
          <w:color w:val="000000"/>
        </w:rPr>
        <w:t>11</w:t>
      </w:r>
      <w:r>
        <w:rPr>
          <w:color w:val="000000"/>
        </w:rPr>
        <w:fldChar w:fldCharType="end"/>
      </w:r>
      <w:r>
        <w:rPr>
          <w:color w:val="000000"/>
        </w:rPr>
        <w:fldChar w:fldCharType="end"/>
      </w:r>
    </w:p>
    <w:p>
      <w:pPr>
        <w:pStyle w:val="12"/>
        <w:rPr>
          <w:rFonts w:ascii="仿宋" w:hAnsi="仿宋" w:eastAsia="仿宋"/>
          <w:color w:val="000000"/>
          <w:sz w:val="28"/>
          <w:szCs w:val="28"/>
        </w:rPr>
      </w:pPr>
      <w:r>
        <w:fldChar w:fldCharType="begin"/>
      </w:r>
      <w:r>
        <w:instrText xml:space="preserve"> HYPERLINK \l "_Toc15396603" </w:instrText>
      </w:r>
      <w:r>
        <w:fldChar w:fldCharType="separate"/>
      </w:r>
      <w:r>
        <w:rPr>
          <w:rStyle w:val="17"/>
          <w:rFonts w:hint="eastAsia" w:ascii="仿宋" w:hAnsi="仿宋" w:eastAsia="仿宋"/>
          <w:bCs/>
          <w:color w:val="000000"/>
          <w:sz w:val="28"/>
          <w:szCs w:val="28"/>
        </w:rPr>
        <w:t>一、</w:t>
      </w:r>
      <w:r>
        <w:rPr>
          <w:rStyle w:val="17"/>
          <w:rFonts w:hint="eastAsia" w:ascii="仿宋" w:hAnsi="仿宋" w:eastAsia="仿宋"/>
          <w:color w:val="000000"/>
          <w:sz w:val="28"/>
          <w:szCs w:val="28"/>
        </w:rPr>
        <w:t>收</w:t>
      </w:r>
      <w:r>
        <w:rPr>
          <w:rStyle w:val="17"/>
          <w:rFonts w:hint="eastAsia" w:ascii="仿宋" w:hAnsi="仿宋" w:eastAsia="仿宋"/>
          <w:bCs/>
          <w:color w:val="000000"/>
          <w:sz w:val="28"/>
          <w:szCs w:val="28"/>
        </w:rPr>
        <w:t>入支出决算总体情况说明</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_Toc15396603 \h </w:instrText>
      </w:r>
      <w:r>
        <w:rPr>
          <w:rFonts w:ascii="仿宋" w:hAnsi="仿宋" w:eastAsia="仿宋"/>
          <w:color w:val="000000"/>
          <w:sz w:val="28"/>
          <w:szCs w:val="28"/>
        </w:rPr>
        <w:fldChar w:fldCharType="separate"/>
      </w:r>
      <w:r>
        <w:rPr>
          <w:rFonts w:ascii="仿宋" w:hAnsi="仿宋" w:eastAsia="仿宋"/>
          <w:color w:val="000000"/>
          <w:sz w:val="28"/>
          <w:szCs w:val="28"/>
        </w:rPr>
        <w:t>11</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fldChar w:fldCharType="begin"/>
      </w:r>
      <w:r>
        <w:instrText xml:space="preserve"> HYPERLINK \l "_Toc15396604" </w:instrText>
      </w:r>
      <w:r>
        <w:fldChar w:fldCharType="separate"/>
      </w:r>
      <w:r>
        <w:rPr>
          <w:rStyle w:val="17"/>
          <w:rFonts w:hint="eastAsia" w:ascii="仿宋" w:hAnsi="仿宋" w:eastAsia="仿宋"/>
          <w:bCs/>
          <w:color w:val="000000"/>
          <w:sz w:val="28"/>
          <w:szCs w:val="28"/>
        </w:rPr>
        <w:t>二、</w:t>
      </w:r>
      <w:r>
        <w:rPr>
          <w:rStyle w:val="17"/>
          <w:rFonts w:hint="eastAsia" w:ascii="仿宋" w:hAnsi="仿宋" w:eastAsia="仿宋"/>
          <w:color w:val="000000"/>
          <w:sz w:val="28"/>
          <w:szCs w:val="28"/>
        </w:rPr>
        <w:t>收</w:t>
      </w:r>
      <w:r>
        <w:rPr>
          <w:rStyle w:val="17"/>
          <w:rFonts w:hint="eastAsia" w:ascii="仿宋" w:hAnsi="仿宋" w:eastAsia="仿宋"/>
          <w:bCs/>
          <w:color w:val="000000"/>
          <w:sz w:val="28"/>
          <w:szCs w:val="28"/>
        </w:rPr>
        <w:t>入决算情况说明</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_Toc15396604 \h </w:instrText>
      </w:r>
      <w:r>
        <w:rPr>
          <w:rFonts w:ascii="仿宋" w:hAnsi="仿宋" w:eastAsia="仿宋"/>
          <w:color w:val="000000"/>
          <w:sz w:val="28"/>
          <w:szCs w:val="28"/>
        </w:rPr>
        <w:fldChar w:fldCharType="separate"/>
      </w:r>
      <w:r>
        <w:rPr>
          <w:rFonts w:ascii="仿宋" w:hAnsi="仿宋" w:eastAsia="仿宋"/>
          <w:color w:val="000000"/>
          <w:sz w:val="28"/>
          <w:szCs w:val="28"/>
        </w:rPr>
        <w:t>12</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fldChar w:fldCharType="begin"/>
      </w:r>
      <w:r>
        <w:instrText xml:space="preserve"> HYPERLINK \l "_Toc15396605" </w:instrText>
      </w:r>
      <w:r>
        <w:fldChar w:fldCharType="separate"/>
      </w:r>
      <w:r>
        <w:rPr>
          <w:rStyle w:val="17"/>
          <w:rFonts w:hint="eastAsia" w:ascii="仿宋" w:hAnsi="仿宋" w:eastAsia="仿宋"/>
          <w:bCs/>
          <w:color w:val="000000"/>
          <w:sz w:val="28"/>
          <w:szCs w:val="28"/>
        </w:rPr>
        <w:t>三、</w:t>
      </w:r>
      <w:r>
        <w:rPr>
          <w:rStyle w:val="17"/>
          <w:rFonts w:hint="eastAsia" w:ascii="仿宋" w:hAnsi="仿宋" w:eastAsia="仿宋"/>
          <w:color w:val="000000"/>
          <w:sz w:val="28"/>
          <w:szCs w:val="28"/>
        </w:rPr>
        <w:t>支</w:t>
      </w:r>
      <w:r>
        <w:rPr>
          <w:rStyle w:val="17"/>
          <w:rFonts w:hint="eastAsia" w:ascii="仿宋" w:hAnsi="仿宋" w:eastAsia="仿宋"/>
          <w:bCs/>
          <w:color w:val="000000"/>
          <w:sz w:val="28"/>
          <w:szCs w:val="28"/>
        </w:rPr>
        <w:t>出决算情况说明</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_Toc15396605 \h </w:instrText>
      </w:r>
      <w:r>
        <w:rPr>
          <w:rFonts w:ascii="仿宋" w:hAnsi="仿宋" w:eastAsia="仿宋"/>
          <w:color w:val="000000"/>
          <w:sz w:val="28"/>
          <w:szCs w:val="28"/>
        </w:rPr>
        <w:fldChar w:fldCharType="separate"/>
      </w:r>
      <w:r>
        <w:rPr>
          <w:rFonts w:ascii="仿宋" w:hAnsi="仿宋" w:eastAsia="仿宋"/>
          <w:color w:val="000000"/>
          <w:sz w:val="28"/>
          <w:szCs w:val="28"/>
        </w:rPr>
        <w:t>12</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fldChar w:fldCharType="begin"/>
      </w:r>
      <w:r>
        <w:instrText xml:space="preserve"> HYPERLINK \l "_Toc15396606" </w:instrText>
      </w:r>
      <w:r>
        <w:fldChar w:fldCharType="separate"/>
      </w:r>
      <w:r>
        <w:rPr>
          <w:rStyle w:val="17"/>
          <w:rFonts w:hint="eastAsia" w:ascii="仿宋" w:hAnsi="仿宋" w:eastAsia="仿宋"/>
          <w:color w:val="000000"/>
          <w:sz w:val="28"/>
          <w:szCs w:val="28"/>
        </w:rPr>
        <w:t>四、财</w:t>
      </w:r>
      <w:r>
        <w:rPr>
          <w:rStyle w:val="17"/>
          <w:rFonts w:hint="eastAsia" w:ascii="仿宋" w:hAnsi="仿宋" w:eastAsia="仿宋"/>
          <w:bCs/>
          <w:color w:val="000000"/>
          <w:sz w:val="28"/>
          <w:szCs w:val="28"/>
        </w:rPr>
        <w:t>政拨款收入支出决算总体情况说明</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_Toc15396606 \h </w:instrText>
      </w:r>
      <w:r>
        <w:rPr>
          <w:rFonts w:ascii="仿宋" w:hAnsi="仿宋" w:eastAsia="仿宋"/>
          <w:color w:val="000000"/>
          <w:sz w:val="28"/>
          <w:szCs w:val="28"/>
        </w:rPr>
        <w:fldChar w:fldCharType="separate"/>
      </w:r>
      <w:r>
        <w:rPr>
          <w:rFonts w:ascii="仿宋" w:hAnsi="仿宋" w:eastAsia="仿宋"/>
          <w:color w:val="000000"/>
          <w:sz w:val="28"/>
          <w:szCs w:val="28"/>
        </w:rPr>
        <w:t>13</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fldChar w:fldCharType="begin"/>
      </w:r>
      <w:r>
        <w:instrText xml:space="preserve"> HYPERLINK \l "_Toc15396607" </w:instrText>
      </w:r>
      <w:r>
        <w:fldChar w:fldCharType="separate"/>
      </w:r>
      <w:r>
        <w:rPr>
          <w:rStyle w:val="17"/>
          <w:rFonts w:hint="eastAsia" w:ascii="仿宋" w:hAnsi="仿宋" w:eastAsia="仿宋"/>
          <w:color w:val="000000"/>
          <w:sz w:val="28"/>
          <w:szCs w:val="28"/>
        </w:rPr>
        <w:t>五、一</w:t>
      </w:r>
      <w:r>
        <w:rPr>
          <w:rStyle w:val="17"/>
          <w:rFonts w:hint="eastAsia" w:ascii="仿宋" w:hAnsi="仿宋" w:eastAsia="仿宋"/>
          <w:bCs/>
          <w:color w:val="000000"/>
          <w:sz w:val="28"/>
          <w:szCs w:val="28"/>
        </w:rPr>
        <w:t>般公共预算财政拨款支出决算情况说明</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_Toc15396607 \h </w:instrText>
      </w:r>
      <w:r>
        <w:rPr>
          <w:rFonts w:ascii="仿宋" w:hAnsi="仿宋" w:eastAsia="仿宋"/>
          <w:color w:val="000000"/>
          <w:sz w:val="28"/>
          <w:szCs w:val="28"/>
        </w:rPr>
        <w:fldChar w:fldCharType="separate"/>
      </w:r>
      <w:r>
        <w:rPr>
          <w:rFonts w:ascii="仿宋" w:hAnsi="仿宋" w:eastAsia="仿宋"/>
          <w:color w:val="000000"/>
          <w:sz w:val="28"/>
          <w:szCs w:val="28"/>
        </w:rPr>
        <w:t>13</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fldChar w:fldCharType="begin"/>
      </w:r>
      <w:r>
        <w:instrText xml:space="preserve"> HYPERLINK \l "_Toc15396608" </w:instrText>
      </w:r>
      <w:r>
        <w:fldChar w:fldCharType="separate"/>
      </w:r>
      <w:r>
        <w:rPr>
          <w:rStyle w:val="17"/>
          <w:rFonts w:hint="eastAsia" w:ascii="仿宋" w:hAnsi="仿宋" w:eastAsia="仿宋"/>
          <w:color w:val="000000"/>
          <w:sz w:val="28"/>
          <w:szCs w:val="28"/>
        </w:rPr>
        <w:t>六、一</w:t>
      </w:r>
      <w:r>
        <w:rPr>
          <w:rStyle w:val="17"/>
          <w:rFonts w:hint="eastAsia" w:ascii="仿宋" w:hAnsi="仿宋" w:eastAsia="仿宋"/>
          <w:bCs/>
          <w:color w:val="000000"/>
          <w:sz w:val="28"/>
          <w:szCs w:val="28"/>
        </w:rPr>
        <w:t>般公共预算财政拨款基本支出决算情况说明</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_Toc15396608 \h </w:instrText>
      </w:r>
      <w:r>
        <w:rPr>
          <w:rFonts w:ascii="仿宋" w:hAnsi="仿宋" w:eastAsia="仿宋"/>
          <w:color w:val="000000"/>
          <w:sz w:val="28"/>
          <w:szCs w:val="28"/>
        </w:rPr>
        <w:fldChar w:fldCharType="separate"/>
      </w:r>
      <w:r>
        <w:rPr>
          <w:rFonts w:ascii="仿宋" w:hAnsi="仿宋" w:eastAsia="仿宋"/>
          <w:color w:val="000000"/>
          <w:sz w:val="28"/>
          <w:szCs w:val="28"/>
        </w:rPr>
        <w:t>17</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fldChar w:fldCharType="begin"/>
      </w:r>
      <w:r>
        <w:instrText xml:space="preserve"> HYPERLINK \l "_Toc15396609" </w:instrText>
      </w:r>
      <w:r>
        <w:fldChar w:fldCharType="separate"/>
      </w:r>
      <w:r>
        <w:rPr>
          <w:rStyle w:val="17"/>
          <w:rFonts w:hint="eastAsia" w:ascii="仿宋" w:hAnsi="仿宋" w:eastAsia="仿宋"/>
          <w:color w:val="000000"/>
          <w:sz w:val="28"/>
          <w:szCs w:val="28"/>
        </w:rPr>
        <w:t>七、“</w:t>
      </w:r>
      <w:r>
        <w:rPr>
          <w:rStyle w:val="17"/>
          <w:rFonts w:hint="eastAsia" w:ascii="仿宋" w:hAnsi="仿宋" w:eastAsia="仿宋"/>
          <w:bCs/>
          <w:color w:val="000000"/>
          <w:sz w:val="28"/>
          <w:szCs w:val="28"/>
        </w:rPr>
        <w:t>三公”经费财政拨款支出决算情况说明</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_Toc15396609 \h </w:instrText>
      </w:r>
      <w:r>
        <w:rPr>
          <w:rFonts w:ascii="仿宋" w:hAnsi="仿宋" w:eastAsia="仿宋"/>
          <w:color w:val="000000"/>
          <w:sz w:val="28"/>
          <w:szCs w:val="28"/>
        </w:rPr>
        <w:fldChar w:fldCharType="separate"/>
      </w:r>
      <w:r>
        <w:rPr>
          <w:rFonts w:ascii="仿宋" w:hAnsi="仿宋" w:eastAsia="仿宋"/>
          <w:color w:val="000000"/>
          <w:sz w:val="28"/>
          <w:szCs w:val="28"/>
        </w:rPr>
        <w:t>18</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fldChar w:fldCharType="begin"/>
      </w:r>
      <w:r>
        <w:instrText xml:space="preserve"> HYPERLINK \l "_Toc15396610" </w:instrText>
      </w:r>
      <w:r>
        <w:fldChar w:fldCharType="separate"/>
      </w:r>
      <w:r>
        <w:rPr>
          <w:rStyle w:val="17"/>
          <w:rFonts w:hint="eastAsia" w:ascii="仿宋" w:hAnsi="仿宋" w:eastAsia="仿宋"/>
          <w:color w:val="000000"/>
          <w:sz w:val="28"/>
          <w:szCs w:val="28"/>
        </w:rPr>
        <w:t>八、</w:t>
      </w:r>
      <w:r>
        <w:rPr>
          <w:rStyle w:val="17"/>
          <w:rFonts w:hint="eastAsia" w:ascii="仿宋" w:hAnsi="仿宋" w:eastAsia="仿宋"/>
          <w:bCs/>
          <w:color w:val="000000"/>
          <w:sz w:val="28"/>
          <w:szCs w:val="28"/>
        </w:rPr>
        <w:t>政府性基金预算支出决算情况说明</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_Toc15396610 \h </w:instrText>
      </w:r>
      <w:r>
        <w:rPr>
          <w:rFonts w:ascii="仿宋" w:hAnsi="仿宋" w:eastAsia="仿宋"/>
          <w:color w:val="000000"/>
          <w:sz w:val="28"/>
          <w:szCs w:val="28"/>
        </w:rPr>
        <w:fldChar w:fldCharType="separate"/>
      </w:r>
      <w:r>
        <w:rPr>
          <w:rFonts w:ascii="仿宋" w:hAnsi="仿宋" w:eastAsia="仿宋"/>
          <w:color w:val="000000"/>
          <w:sz w:val="28"/>
          <w:szCs w:val="28"/>
        </w:rPr>
        <w:t>20</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fldChar w:fldCharType="begin"/>
      </w:r>
      <w:r>
        <w:instrText xml:space="preserve"> HYPERLINK \l "_Toc15396611" </w:instrText>
      </w:r>
      <w:r>
        <w:fldChar w:fldCharType="separate"/>
      </w:r>
      <w:r>
        <w:rPr>
          <w:rStyle w:val="17"/>
          <w:rFonts w:hint="eastAsia" w:ascii="仿宋" w:hAnsi="仿宋" w:eastAsia="仿宋"/>
          <w:bCs/>
          <w:color w:val="000000"/>
          <w:sz w:val="28"/>
          <w:szCs w:val="28"/>
        </w:rPr>
        <w:t>九、</w:t>
      </w:r>
      <w:r>
        <w:rPr>
          <w:rStyle w:val="17"/>
          <w:rFonts w:ascii="仿宋" w:hAnsi="仿宋" w:eastAsia="仿宋"/>
          <w:color w:val="000000"/>
          <w:sz w:val="28"/>
          <w:szCs w:val="28"/>
        </w:rPr>
        <w:t xml:space="preserve"> </w:t>
      </w:r>
      <w:r>
        <w:rPr>
          <w:rStyle w:val="17"/>
          <w:rFonts w:hint="eastAsia" w:ascii="仿宋" w:hAnsi="仿宋" w:eastAsia="仿宋"/>
          <w:color w:val="000000"/>
          <w:sz w:val="28"/>
          <w:szCs w:val="28"/>
        </w:rPr>
        <w:t>国</w:t>
      </w:r>
      <w:r>
        <w:rPr>
          <w:rStyle w:val="17"/>
          <w:rFonts w:hint="eastAsia" w:ascii="仿宋" w:hAnsi="仿宋" w:eastAsia="仿宋"/>
          <w:bCs/>
          <w:color w:val="000000"/>
          <w:sz w:val="28"/>
          <w:szCs w:val="28"/>
        </w:rPr>
        <w:t>有资本经营预算支出决算情况说明</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_Toc15396611 \h </w:instrText>
      </w:r>
      <w:r>
        <w:rPr>
          <w:rFonts w:ascii="仿宋" w:hAnsi="仿宋" w:eastAsia="仿宋"/>
          <w:color w:val="000000"/>
          <w:sz w:val="28"/>
          <w:szCs w:val="28"/>
        </w:rPr>
        <w:fldChar w:fldCharType="separate"/>
      </w:r>
      <w:r>
        <w:rPr>
          <w:rFonts w:ascii="仿宋" w:hAnsi="仿宋" w:eastAsia="仿宋"/>
          <w:color w:val="000000"/>
          <w:sz w:val="28"/>
          <w:szCs w:val="28"/>
        </w:rPr>
        <w:t>20</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fldChar w:fldCharType="begin"/>
      </w:r>
      <w:r>
        <w:instrText xml:space="preserve"> HYPERLINK \l "_Toc15396612" </w:instrText>
      </w:r>
      <w:r>
        <w:fldChar w:fldCharType="separate"/>
      </w:r>
      <w:r>
        <w:rPr>
          <w:rStyle w:val="17"/>
          <w:rFonts w:hint="eastAsia" w:ascii="仿宋" w:hAnsi="仿宋" w:eastAsia="仿宋"/>
          <w:color w:val="000000"/>
          <w:sz w:val="28"/>
          <w:szCs w:val="28"/>
        </w:rPr>
        <w:t>十</w:t>
      </w:r>
      <w:r>
        <w:rPr>
          <w:rStyle w:val="17"/>
          <w:rFonts w:hint="eastAsia" w:ascii="仿宋" w:hAnsi="仿宋" w:eastAsia="仿宋"/>
          <w:bCs/>
          <w:color w:val="000000"/>
          <w:sz w:val="28"/>
          <w:szCs w:val="28"/>
        </w:rPr>
        <w:t>一、其他重要事项的情况说明</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_Toc15396612 \h </w:instrText>
      </w:r>
      <w:r>
        <w:rPr>
          <w:rFonts w:ascii="仿宋" w:hAnsi="仿宋" w:eastAsia="仿宋"/>
          <w:color w:val="000000"/>
          <w:sz w:val="28"/>
          <w:szCs w:val="28"/>
        </w:rPr>
        <w:fldChar w:fldCharType="separate"/>
      </w:r>
      <w:r>
        <w:rPr>
          <w:rFonts w:ascii="仿宋" w:hAnsi="仿宋" w:eastAsia="仿宋"/>
          <w:color w:val="000000"/>
          <w:sz w:val="28"/>
          <w:szCs w:val="28"/>
        </w:rPr>
        <w:t>26</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1"/>
        <w:rPr>
          <w:color w:val="000000"/>
        </w:rPr>
      </w:pPr>
      <w:r>
        <w:fldChar w:fldCharType="begin"/>
      </w:r>
      <w:r>
        <w:instrText xml:space="preserve"> HYPERLINK \l "_Toc15396613" </w:instrText>
      </w:r>
      <w:r>
        <w:fldChar w:fldCharType="separate"/>
      </w:r>
      <w:r>
        <w:rPr>
          <w:rStyle w:val="17"/>
          <w:rFonts w:hint="eastAsia"/>
          <w:bCs/>
          <w:color w:val="000000"/>
          <w:kern w:val="44"/>
        </w:rPr>
        <w:t>第三部分</w:t>
      </w:r>
      <w:r>
        <w:rPr>
          <w:rStyle w:val="17"/>
          <w:color w:val="000000"/>
        </w:rPr>
        <w:t xml:space="preserve"> </w:t>
      </w:r>
      <w:r>
        <w:rPr>
          <w:rStyle w:val="17"/>
          <w:rFonts w:hint="eastAsia"/>
          <w:color w:val="000000"/>
        </w:rPr>
        <w:t>名</w:t>
      </w:r>
      <w:r>
        <w:rPr>
          <w:rStyle w:val="17"/>
          <w:rFonts w:hint="eastAsia"/>
          <w:bCs/>
          <w:color w:val="000000"/>
          <w:kern w:val="44"/>
        </w:rPr>
        <w:t>词解释</w:t>
      </w:r>
      <w:r>
        <w:rPr>
          <w:color w:val="000000"/>
        </w:rPr>
        <w:tab/>
      </w:r>
      <w:r>
        <w:rPr>
          <w:color w:val="000000"/>
        </w:rPr>
        <w:fldChar w:fldCharType="begin"/>
      </w:r>
      <w:r>
        <w:rPr>
          <w:color w:val="000000"/>
        </w:rPr>
        <w:instrText xml:space="preserve"> PAGEREF _Toc15396613 \h </w:instrText>
      </w:r>
      <w:r>
        <w:rPr>
          <w:color w:val="000000"/>
        </w:rPr>
        <w:fldChar w:fldCharType="separate"/>
      </w:r>
      <w:r>
        <w:rPr>
          <w:color w:val="000000"/>
        </w:rPr>
        <w:t>27</w:t>
      </w:r>
      <w:r>
        <w:rPr>
          <w:color w:val="000000"/>
        </w:rPr>
        <w:fldChar w:fldCharType="end"/>
      </w:r>
      <w:r>
        <w:rPr>
          <w:color w:val="000000"/>
        </w:rPr>
        <w:fldChar w:fldCharType="end"/>
      </w:r>
    </w:p>
    <w:p>
      <w:pPr>
        <w:pStyle w:val="11"/>
        <w:rPr>
          <w:rFonts w:ascii="仿宋" w:hAnsi="仿宋" w:eastAsia="仿宋"/>
          <w:color w:val="000000"/>
          <w:sz w:val="28"/>
          <w:szCs w:val="28"/>
        </w:rPr>
      </w:pPr>
      <w:r>
        <w:fldChar w:fldCharType="begin"/>
      </w:r>
      <w:r>
        <w:instrText xml:space="preserve"> HYPERLINK \l "_Toc15396614" </w:instrText>
      </w:r>
      <w:r>
        <w:fldChar w:fldCharType="separate"/>
      </w:r>
      <w:r>
        <w:rPr>
          <w:rStyle w:val="17"/>
          <w:rFonts w:hint="eastAsia"/>
          <w:color w:val="000000"/>
        </w:rPr>
        <w:t>第</w:t>
      </w:r>
      <w:r>
        <w:rPr>
          <w:rStyle w:val="17"/>
          <w:rFonts w:hint="eastAsia"/>
          <w:bCs/>
          <w:color w:val="000000"/>
          <w:kern w:val="44"/>
        </w:rPr>
        <w:t>四部分</w:t>
      </w:r>
      <w:r>
        <w:rPr>
          <w:rStyle w:val="17"/>
          <w:rFonts w:hint="eastAsia"/>
          <w:bCs/>
          <w:color w:val="000000"/>
          <w:kern w:val="44"/>
          <w:lang w:val="en-US" w:eastAsia="zh-CN"/>
        </w:rPr>
        <w:t xml:space="preserve"> </w:t>
      </w:r>
      <w:r>
        <w:rPr>
          <w:rStyle w:val="17"/>
          <w:rFonts w:hint="eastAsia"/>
          <w:bCs/>
          <w:color w:val="000000"/>
          <w:kern w:val="44"/>
        </w:rPr>
        <w:t>附件</w:t>
      </w:r>
      <w:r>
        <w:rPr>
          <w:color w:val="000000"/>
        </w:rPr>
        <w:tab/>
      </w:r>
      <w:r>
        <w:rPr>
          <w:color w:val="000000"/>
        </w:rPr>
        <w:fldChar w:fldCharType="begin"/>
      </w:r>
      <w:r>
        <w:rPr>
          <w:color w:val="000000"/>
        </w:rPr>
        <w:instrText xml:space="preserve"> PAGEREF _Toc15396614 \h </w:instrText>
      </w:r>
      <w:r>
        <w:rPr>
          <w:color w:val="000000"/>
        </w:rPr>
        <w:fldChar w:fldCharType="separate"/>
      </w:r>
      <w:r>
        <w:rPr>
          <w:color w:val="000000"/>
        </w:rPr>
        <w:t>30</w:t>
      </w:r>
      <w:r>
        <w:rPr>
          <w:color w:val="000000"/>
        </w:rPr>
        <w:fldChar w:fldCharType="end"/>
      </w:r>
      <w:r>
        <w:rPr>
          <w:color w:val="000000"/>
        </w:rPr>
        <w:fldChar w:fldCharType="end"/>
      </w:r>
    </w:p>
    <w:p>
      <w:pPr>
        <w:pStyle w:val="11"/>
        <w:rPr>
          <w:color w:val="000000"/>
        </w:rPr>
      </w:pPr>
      <w:r>
        <w:fldChar w:fldCharType="begin"/>
      </w:r>
      <w:r>
        <w:instrText xml:space="preserve"> HYPERLINK \l "_Toc15396618" </w:instrText>
      </w:r>
      <w:r>
        <w:fldChar w:fldCharType="separate"/>
      </w:r>
      <w:r>
        <w:rPr>
          <w:rStyle w:val="17"/>
          <w:rFonts w:hint="eastAsia"/>
          <w:color w:val="000000"/>
        </w:rPr>
        <w:t>第</w:t>
      </w:r>
      <w:r>
        <w:rPr>
          <w:rStyle w:val="17"/>
          <w:rFonts w:hint="eastAsia"/>
          <w:bCs/>
          <w:color w:val="000000"/>
          <w:kern w:val="44"/>
        </w:rPr>
        <w:t>五部分</w:t>
      </w:r>
      <w:r>
        <w:rPr>
          <w:rStyle w:val="17"/>
          <w:rFonts w:hint="eastAsia"/>
          <w:bCs/>
          <w:color w:val="000000"/>
          <w:kern w:val="44"/>
          <w:lang w:val="en-US" w:eastAsia="zh-CN"/>
        </w:rPr>
        <w:t xml:space="preserve"> </w:t>
      </w:r>
      <w:r>
        <w:rPr>
          <w:rStyle w:val="17"/>
          <w:rFonts w:hint="eastAsia"/>
          <w:bCs/>
          <w:color w:val="000000"/>
          <w:kern w:val="44"/>
        </w:rPr>
        <w:t>附表</w:t>
      </w:r>
      <w:r>
        <w:rPr>
          <w:color w:val="000000"/>
        </w:rPr>
        <w:tab/>
      </w:r>
      <w:r>
        <w:rPr>
          <w:color w:val="000000"/>
        </w:rPr>
        <w:fldChar w:fldCharType="begin"/>
      </w:r>
      <w:r>
        <w:rPr>
          <w:color w:val="000000"/>
        </w:rPr>
        <w:instrText xml:space="preserve"> PAGEREF _Toc15396618 \h </w:instrText>
      </w:r>
      <w:r>
        <w:rPr>
          <w:color w:val="000000"/>
        </w:rPr>
        <w:fldChar w:fldCharType="separate"/>
      </w:r>
      <w:r>
        <w:rPr>
          <w:color w:val="000000"/>
        </w:rPr>
        <w:t>37</w:t>
      </w:r>
      <w:r>
        <w:rPr>
          <w:color w:val="000000"/>
        </w:rPr>
        <w:fldChar w:fldCharType="end"/>
      </w:r>
      <w:r>
        <w:rPr>
          <w:color w:val="000000"/>
        </w:rPr>
        <w:fldChar w:fldCharType="end"/>
      </w:r>
    </w:p>
    <w:p>
      <w:pPr>
        <w:pStyle w:val="12"/>
        <w:rPr>
          <w:rFonts w:ascii="仿宋" w:hAnsi="仿宋" w:eastAsia="仿宋"/>
          <w:color w:val="000000"/>
          <w:sz w:val="28"/>
          <w:szCs w:val="28"/>
        </w:rPr>
      </w:pPr>
      <w:r>
        <w:rPr>
          <w:rFonts w:hint="eastAsia" w:ascii="仿宋" w:hAnsi="仿宋" w:eastAsia="仿宋"/>
          <w:color w:val="000000"/>
          <w:sz w:val="28"/>
          <w:szCs w:val="28"/>
        </w:rPr>
        <w:t>一、</w:t>
      </w:r>
      <w:r>
        <w:fldChar w:fldCharType="begin"/>
      </w:r>
      <w:r>
        <w:instrText xml:space="preserve"> HYPERLINK \l "_Toc15396619" </w:instrText>
      </w:r>
      <w:r>
        <w:fldChar w:fldCharType="separate"/>
      </w:r>
      <w:r>
        <w:rPr>
          <w:rStyle w:val="17"/>
          <w:rFonts w:hint="eastAsia" w:ascii="仿宋" w:hAnsi="仿宋" w:eastAsia="仿宋"/>
          <w:color w:val="000000"/>
          <w:sz w:val="28"/>
          <w:szCs w:val="28"/>
        </w:rPr>
        <w:t>收入支出决算总表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_Toc15396619 \h </w:instrText>
      </w:r>
      <w:r>
        <w:rPr>
          <w:rFonts w:ascii="仿宋" w:hAnsi="仿宋" w:eastAsia="仿宋"/>
          <w:color w:val="000000"/>
          <w:sz w:val="28"/>
          <w:szCs w:val="28"/>
        </w:rPr>
        <w:fldChar w:fldCharType="separate"/>
      </w:r>
      <w:r>
        <w:rPr>
          <w:rFonts w:ascii="仿宋" w:hAnsi="仿宋" w:eastAsia="仿宋"/>
          <w:color w:val="000000"/>
          <w:sz w:val="28"/>
          <w:szCs w:val="28"/>
        </w:rPr>
        <w:t>37</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rPr>
          <w:rFonts w:hint="eastAsia" w:ascii="仿宋" w:hAnsi="仿宋" w:eastAsia="仿宋"/>
          <w:color w:val="000000"/>
          <w:sz w:val="28"/>
          <w:szCs w:val="28"/>
        </w:rPr>
        <w:t>二、</w:t>
      </w:r>
      <w:r>
        <w:fldChar w:fldCharType="begin"/>
      </w:r>
      <w:r>
        <w:instrText xml:space="preserve"> HYPERLINK \l "_Toc15396620" </w:instrText>
      </w:r>
      <w:r>
        <w:fldChar w:fldCharType="separate"/>
      </w:r>
      <w:r>
        <w:rPr>
          <w:rStyle w:val="17"/>
          <w:rFonts w:hint="eastAsia" w:ascii="仿宋" w:hAnsi="仿宋" w:eastAsia="仿宋"/>
          <w:color w:val="000000"/>
          <w:sz w:val="28"/>
          <w:szCs w:val="28"/>
        </w:rPr>
        <w:t>收入总</w:t>
      </w:r>
      <w:bookmarkStart w:id="77" w:name="_GoBack"/>
      <w:bookmarkEnd w:id="77"/>
      <w:r>
        <w:rPr>
          <w:rStyle w:val="17"/>
          <w:rFonts w:hint="eastAsia" w:ascii="仿宋" w:hAnsi="仿宋" w:eastAsia="仿宋"/>
          <w:color w:val="000000"/>
          <w:sz w:val="28"/>
          <w:szCs w:val="28"/>
        </w:rPr>
        <w:t>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_Toc15396620 \h </w:instrText>
      </w:r>
      <w:r>
        <w:rPr>
          <w:rFonts w:ascii="仿宋" w:hAnsi="仿宋" w:eastAsia="仿宋"/>
          <w:color w:val="000000"/>
          <w:sz w:val="28"/>
          <w:szCs w:val="28"/>
        </w:rPr>
        <w:fldChar w:fldCharType="separate"/>
      </w:r>
      <w:r>
        <w:rPr>
          <w:rFonts w:ascii="仿宋" w:hAnsi="仿宋" w:eastAsia="仿宋"/>
          <w:color w:val="000000"/>
          <w:sz w:val="28"/>
          <w:szCs w:val="28"/>
        </w:rPr>
        <w:t>37</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rPr>
          <w:rFonts w:hint="eastAsia" w:ascii="仿宋" w:hAnsi="仿宋" w:eastAsia="仿宋"/>
          <w:color w:val="000000"/>
          <w:sz w:val="28"/>
          <w:szCs w:val="28"/>
        </w:rPr>
        <w:t>三、</w:t>
      </w:r>
      <w:r>
        <w:fldChar w:fldCharType="begin"/>
      </w:r>
      <w:r>
        <w:instrText xml:space="preserve"> HYPERLINK \l "_Toc15396621" </w:instrText>
      </w:r>
      <w:r>
        <w:fldChar w:fldCharType="separate"/>
      </w:r>
      <w:r>
        <w:rPr>
          <w:rStyle w:val="17"/>
          <w:rFonts w:hint="eastAsia" w:ascii="仿宋" w:hAnsi="仿宋" w:eastAsia="仿宋"/>
          <w:color w:val="000000"/>
          <w:sz w:val="28"/>
          <w:szCs w:val="28"/>
        </w:rPr>
        <w:t>支出总表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_Toc15396621 \h </w:instrText>
      </w:r>
      <w:r>
        <w:rPr>
          <w:rFonts w:ascii="仿宋" w:hAnsi="仿宋" w:eastAsia="仿宋"/>
          <w:color w:val="000000"/>
          <w:sz w:val="28"/>
          <w:szCs w:val="28"/>
        </w:rPr>
        <w:fldChar w:fldCharType="separate"/>
      </w:r>
      <w:r>
        <w:rPr>
          <w:rFonts w:ascii="仿宋" w:hAnsi="仿宋" w:eastAsia="仿宋"/>
          <w:color w:val="000000"/>
          <w:sz w:val="28"/>
          <w:szCs w:val="28"/>
        </w:rPr>
        <w:t>37</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rPr>
          <w:rFonts w:hint="eastAsia" w:ascii="仿宋" w:hAnsi="仿宋" w:eastAsia="仿宋"/>
          <w:color w:val="000000"/>
          <w:sz w:val="28"/>
          <w:szCs w:val="28"/>
        </w:rPr>
        <w:t>四、</w:t>
      </w:r>
      <w:r>
        <w:fldChar w:fldCharType="begin"/>
      </w:r>
      <w:r>
        <w:instrText xml:space="preserve"> HYPERLINK \l "_Toc15396622" </w:instrText>
      </w:r>
      <w:r>
        <w:fldChar w:fldCharType="separate"/>
      </w:r>
      <w:r>
        <w:rPr>
          <w:rStyle w:val="17"/>
          <w:rFonts w:hint="eastAsia" w:ascii="仿宋" w:hAnsi="仿宋" w:eastAsia="仿宋"/>
          <w:color w:val="000000"/>
          <w:sz w:val="28"/>
          <w:szCs w:val="28"/>
        </w:rPr>
        <w:t>财政拨款收入支出决算总表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_Toc15396622 \h </w:instrText>
      </w:r>
      <w:r>
        <w:rPr>
          <w:rFonts w:ascii="仿宋" w:hAnsi="仿宋" w:eastAsia="仿宋"/>
          <w:color w:val="000000"/>
          <w:sz w:val="28"/>
          <w:szCs w:val="28"/>
        </w:rPr>
        <w:fldChar w:fldCharType="separate"/>
      </w:r>
      <w:r>
        <w:rPr>
          <w:rFonts w:ascii="仿宋" w:hAnsi="仿宋" w:eastAsia="仿宋"/>
          <w:color w:val="000000"/>
          <w:sz w:val="28"/>
          <w:szCs w:val="28"/>
        </w:rPr>
        <w:t>37</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rPr>
          <w:rFonts w:hint="eastAsia" w:ascii="仿宋" w:hAnsi="仿宋" w:eastAsia="仿宋"/>
          <w:color w:val="000000"/>
          <w:sz w:val="28"/>
          <w:szCs w:val="28"/>
        </w:rPr>
        <w:t>五、</w:t>
      </w:r>
      <w:r>
        <w:fldChar w:fldCharType="begin"/>
      </w:r>
      <w:r>
        <w:instrText xml:space="preserve"> HYPERLINK \l "_Toc15396623" </w:instrText>
      </w:r>
      <w:r>
        <w:fldChar w:fldCharType="separate"/>
      </w:r>
      <w:r>
        <w:rPr>
          <w:rFonts w:hint="eastAsia" w:ascii="仿宋" w:hAnsi="仿宋" w:eastAsia="仿宋"/>
          <w:color w:val="000000"/>
          <w:sz w:val="28"/>
          <w:szCs w:val="28"/>
        </w:rPr>
        <w:t>财政拨款支出决算明细表（政府经济分类科目）</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_Toc15396623 \h </w:instrText>
      </w:r>
      <w:r>
        <w:rPr>
          <w:rFonts w:ascii="仿宋" w:hAnsi="仿宋" w:eastAsia="仿宋"/>
          <w:color w:val="000000"/>
          <w:sz w:val="28"/>
          <w:szCs w:val="28"/>
        </w:rPr>
        <w:fldChar w:fldCharType="separate"/>
      </w:r>
      <w:r>
        <w:rPr>
          <w:rFonts w:ascii="仿宋" w:hAnsi="仿宋" w:eastAsia="仿宋"/>
          <w:color w:val="000000"/>
          <w:sz w:val="28"/>
          <w:szCs w:val="28"/>
        </w:rPr>
        <w:t>37</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rPr>
          <w:rFonts w:hint="eastAsia" w:ascii="仿宋" w:hAnsi="仿宋" w:eastAsia="仿宋"/>
          <w:color w:val="000000"/>
          <w:sz w:val="28"/>
          <w:szCs w:val="28"/>
        </w:rPr>
        <w:t>六、</w:t>
      </w:r>
      <w:r>
        <w:fldChar w:fldCharType="begin"/>
      </w:r>
      <w:r>
        <w:instrText xml:space="preserve"> HYPERLINK \l "_Toc15396624" </w:instrText>
      </w:r>
      <w:r>
        <w:fldChar w:fldCharType="separate"/>
      </w:r>
      <w:r>
        <w:rPr>
          <w:rStyle w:val="17"/>
          <w:rFonts w:hint="eastAsia" w:ascii="仿宋" w:hAnsi="仿宋" w:eastAsia="仿宋"/>
          <w:color w:val="000000"/>
          <w:sz w:val="28"/>
          <w:szCs w:val="28"/>
        </w:rPr>
        <w:t>一般公共预算财政拨款支出决算表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_Toc15396624 \h </w:instrText>
      </w:r>
      <w:r>
        <w:rPr>
          <w:rFonts w:ascii="仿宋" w:hAnsi="仿宋" w:eastAsia="仿宋"/>
          <w:color w:val="000000"/>
          <w:sz w:val="28"/>
          <w:szCs w:val="28"/>
        </w:rPr>
        <w:fldChar w:fldCharType="separate"/>
      </w:r>
      <w:r>
        <w:rPr>
          <w:rFonts w:ascii="仿宋" w:hAnsi="仿宋" w:eastAsia="仿宋"/>
          <w:color w:val="000000"/>
          <w:sz w:val="28"/>
          <w:szCs w:val="28"/>
        </w:rPr>
        <w:t>37</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rPr>
          <w:rFonts w:hint="eastAsia" w:ascii="仿宋" w:hAnsi="仿宋" w:eastAsia="仿宋"/>
          <w:color w:val="000000"/>
          <w:sz w:val="28"/>
          <w:szCs w:val="28"/>
        </w:rPr>
        <w:t>七、</w:t>
      </w:r>
      <w:r>
        <w:fldChar w:fldCharType="begin"/>
      </w:r>
      <w:r>
        <w:instrText xml:space="preserve"> HYPERLINK \l "_Toc15396625" </w:instrText>
      </w:r>
      <w:r>
        <w:fldChar w:fldCharType="separate"/>
      </w:r>
      <w:r>
        <w:rPr>
          <w:rStyle w:val="17"/>
          <w:rFonts w:hint="eastAsia" w:ascii="仿宋" w:hAnsi="仿宋" w:eastAsia="仿宋"/>
          <w:color w:val="000000"/>
          <w:sz w:val="28"/>
          <w:szCs w:val="28"/>
        </w:rPr>
        <w:t>一般公共预算财政拨款支出决算明细表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_Toc15396625 \h </w:instrText>
      </w:r>
      <w:r>
        <w:rPr>
          <w:rFonts w:ascii="仿宋" w:hAnsi="仿宋" w:eastAsia="仿宋"/>
          <w:color w:val="000000"/>
          <w:sz w:val="28"/>
          <w:szCs w:val="28"/>
        </w:rPr>
        <w:fldChar w:fldCharType="separate"/>
      </w:r>
      <w:r>
        <w:rPr>
          <w:rFonts w:ascii="仿宋" w:hAnsi="仿宋" w:eastAsia="仿宋"/>
          <w:color w:val="000000"/>
          <w:sz w:val="28"/>
          <w:szCs w:val="28"/>
        </w:rPr>
        <w:t>37</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rPr>
          <w:rFonts w:hint="eastAsia" w:ascii="仿宋" w:hAnsi="仿宋" w:eastAsia="仿宋"/>
          <w:color w:val="000000"/>
          <w:sz w:val="28"/>
          <w:szCs w:val="28"/>
        </w:rPr>
        <w:t>八、</w:t>
      </w:r>
      <w:r>
        <w:fldChar w:fldCharType="begin"/>
      </w:r>
      <w:r>
        <w:instrText xml:space="preserve"> HYPERLINK \l "_Toc15396626" </w:instrText>
      </w:r>
      <w:r>
        <w:fldChar w:fldCharType="separate"/>
      </w:r>
      <w:r>
        <w:rPr>
          <w:rStyle w:val="17"/>
          <w:rFonts w:hint="eastAsia" w:ascii="仿宋" w:hAnsi="仿宋" w:eastAsia="仿宋"/>
          <w:color w:val="000000"/>
          <w:sz w:val="28"/>
          <w:szCs w:val="28"/>
        </w:rPr>
        <w:t>一般公共预算财政拨款基本支出决算表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_Toc15396626 \h </w:instrText>
      </w:r>
      <w:r>
        <w:rPr>
          <w:rFonts w:ascii="仿宋" w:hAnsi="仿宋" w:eastAsia="仿宋"/>
          <w:color w:val="000000"/>
          <w:sz w:val="28"/>
          <w:szCs w:val="28"/>
        </w:rPr>
        <w:fldChar w:fldCharType="separate"/>
      </w:r>
      <w:r>
        <w:rPr>
          <w:rFonts w:ascii="仿宋" w:hAnsi="仿宋" w:eastAsia="仿宋"/>
          <w:color w:val="000000"/>
          <w:sz w:val="28"/>
          <w:szCs w:val="28"/>
        </w:rPr>
        <w:t>37</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rPr>
          <w:rFonts w:hint="eastAsia" w:ascii="仿宋" w:hAnsi="仿宋" w:eastAsia="仿宋"/>
          <w:color w:val="000000"/>
          <w:sz w:val="28"/>
          <w:szCs w:val="28"/>
        </w:rPr>
        <w:t>九、</w:t>
      </w:r>
      <w:r>
        <w:fldChar w:fldCharType="begin"/>
      </w:r>
      <w:r>
        <w:instrText xml:space="preserve"> HYPERLINK \l "_Toc15396627" </w:instrText>
      </w:r>
      <w:r>
        <w:fldChar w:fldCharType="separate"/>
      </w:r>
      <w:r>
        <w:rPr>
          <w:rStyle w:val="17"/>
          <w:rFonts w:hint="eastAsia" w:ascii="仿宋" w:hAnsi="仿宋" w:eastAsia="仿宋"/>
          <w:color w:val="000000"/>
          <w:sz w:val="28"/>
          <w:szCs w:val="28"/>
        </w:rPr>
        <w:t>一般公共预算财政拨款项目支出决算表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_Toc15396627 \h </w:instrText>
      </w:r>
      <w:r>
        <w:rPr>
          <w:rFonts w:ascii="仿宋" w:hAnsi="仿宋" w:eastAsia="仿宋"/>
          <w:color w:val="000000"/>
          <w:sz w:val="28"/>
          <w:szCs w:val="28"/>
        </w:rPr>
        <w:fldChar w:fldCharType="separate"/>
      </w:r>
      <w:r>
        <w:rPr>
          <w:rFonts w:ascii="仿宋" w:hAnsi="仿宋" w:eastAsia="仿宋"/>
          <w:color w:val="000000"/>
          <w:sz w:val="28"/>
          <w:szCs w:val="28"/>
        </w:rPr>
        <w:t>37</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rPr>
          <w:rFonts w:hint="eastAsia" w:ascii="仿宋" w:hAnsi="仿宋" w:eastAsia="仿宋"/>
          <w:color w:val="000000"/>
          <w:sz w:val="28"/>
          <w:szCs w:val="28"/>
        </w:rPr>
        <w:t>十、</w:t>
      </w:r>
      <w:r>
        <w:fldChar w:fldCharType="begin"/>
      </w:r>
      <w:r>
        <w:instrText xml:space="preserve"> HYPERLINK \l "_Toc15396628" </w:instrText>
      </w:r>
      <w:r>
        <w:fldChar w:fldCharType="separate"/>
      </w:r>
      <w:r>
        <w:rPr>
          <w:rStyle w:val="17"/>
          <w:rFonts w:hint="eastAsia" w:ascii="仿宋" w:hAnsi="仿宋" w:eastAsia="仿宋"/>
          <w:color w:val="000000"/>
          <w:sz w:val="28"/>
          <w:szCs w:val="28"/>
        </w:rPr>
        <w:t>一般公共预算财政拨款“三公”经费支出决算表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_Toc15396628 \h </w:instrText>
      </w:r>
      <w:r>
        <w:rPr>
          <w:rFonts w:ascii="仿宋" w:hAnsi="仿宋" w:eastAsia="仿宋"/>
          <w:color w:val="000000"/>
          <w:sz w:val="28"/>
          <w:szCs w:val="28"/>
        </w:rPr>
        <w:fldChar w:fldCharType="separate"/>
      </w:r>
      <w:r>
        <w:rPr>
          <w:rFonts w:ascii="仿宋" w:hAnsi="仿宋" w:eastAsia="仿宋"/>
          <w:color w:val="000000"/>
          <w:sz w:val="28"/>
          <w:szCs w:val="28"/>
        </w:rPr>
        <w:t>37</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rPr>
          <w:rFonts w:hint="eastAsia" w:ascii="仿宋" w:hAnsi="仿宋" w:eastAsia="仿宋"/>
          <w:color w:val="000000"/>
          <w:sz w:val="28"/>
          <w:szCs w:val="28"/>
        </w:rPr>
        <w:t>十一、</w:t>
      </w:r>
      <w:r>
        <w:fldChar w:fldCharType="begin"/>
      </w:r>
      <w:r>
        <w:instrText xml:space="preserve"> HYPERLINK \l "_Toc15396629" </w:instrText>
      </w:r>
      <w:r>
        <w:fldChar w:fldCharType="separate"/>
      </w:r>
      <w:r>
        <w:rPr>
          <w:rStyle w:val="17"/>
          <w:rFonts w:hint="eastAsia" w:ascii="仿宋" w:hAnsi="仿宋" w:eastAsia="仿宋"/>
          <w:color w:val="000000"/>
          <w:sz w:val="28"/>
          <w:szCs w:val="28"/>
        </w:rPr>
        <w:t>政府性基金预算财政拨款收入支出决算表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_Toc15396629 \h </w:instrText>
      </w:r>
      <w:r>
        <w:rPr>
          <w:rFonts w:ascii="仿宋" w:hAnsi="仿宋" w:eastAsia="仿宋"/>
          <w:color w:val="000000"/>
          <w:sz w:val="28"/>
          <w:szCs w:val="28"/>
        </w:rPr>
        <w:fldChar w:fldCharType="separate"/>
      </w:r>
      <w:r>
        <w:rPr>
          <w:rFonts w:ascii="仿宋" w:hAnsi="仿宋" w:eastAsia="仿宋"/>
          <w:color w:val="000000"/>
          <w:sz w:val="28"/>
          <w:szCs w:val="28"/>
        </w:rPr>
        <w:t>37</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8"/>
          <w:szCs w:val="28"/>
        </w:rPr>
      </w:pPr>
      <w:r>
        <w:rPr>
          <w:rFonts w:hint="eastAsia" w:ascii="仿宋" w:hAnsi="仿宋" w:eastAsia="仿宋"/>
          <w:color w:val="000000"/>
          <w:sz w:val="28"/>
          <w:szCs w:val="28"/>
        </w:rPr>
        <w:t>十二、</w:t>
      </w:r>
      <w:r>
        <w:fldChar w:fldCharType="begin"/>
      </w:r>
      <w:r>
        <w:instrText xml:space="preserve"> HYPERLINK \l "_Toc15396630" </w:instrText>
      </w:r>
      <w:r>
        <w:fldChar w:fldCharType="separate"/>
      </w:r>
      <w:r>
        <w:rPr>
          <w:rStyle w:val="17"/>
          <w:rFonts w:hint="eastAsia" w:ascii="仿宋" w:hAnsi="仿宋" w:eastAsia="仿宋"/>
          <w:color w:val="000000"/>
          <w:sz w:val="28"/>
          <w:szCs w:val="28"/>
        </w:rPr>
        <w:t>政府性基金预算财政拨款“三公”经费支出决算表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_Toc15396630 \h </w:instrText>
      </w:r>
      <w:r>
        <w:rPr>
          <w:rFonts w:ascii="仿宋" w:hAnsi="仿宋" w:eastAsia="仿宋"/>
          <w:color w:val="000000"/>
          <w:sz w:val="28"/>
          <w:szCs w:val="28"/>
        </w:rPr>
        <w:fldChar w:fldCharType="separate"/>
      </w:r>
      <w:r>
        <w:rPr>
          <w:rFonts w:ascii="仿宋" w:hAnsi="仿宋" w:eastAsia="仿宋"/>
          <w:color w:val="000000"/>
          <w:sz w:val="28"/>
          <w:szCs w:val="28"/>
        </w:rPr>
        <w:t>37</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2"/>
        <w:rPr>
          <w:rFonts w:ascii="仿宋" w:hAnsi="仿宋" w:eastAsia="仿宋"/>
          <w:color w:val="000000"/>
          <w:sz w:val="24"/>
        </w:rPr>
      </w:pPr>
      <w:r>
        <w:rPr>
          <w:rFonts w:hint="eastAsia" w:ascii="仿宋" w:hAnsi="仿宋" w:eastAsia="仿宋"/>
          <w:color w:val="000000"/>
          <w:sz w:val="28"/>
          <w:szCs w:val="28"/>
        </w:rPr>
        <w:t>十三、</w:t>
      </w:r>
      <w:r>
        <w:fldChar w:fldCharType="begin"/>
      </w:r>
      <w:r>
        <w:instrText xml:space="preserve"> HYPERLINK \l "_Toc15396631" </w:instrText>
      </w:r>
      <w:r>
        <w:fldChar w:fldCharType="separate"/>
      </w:r>
      <w:r>
        <w:rPr>
          <w:rStyle w:val="17"/>
          <w:rFonts w:hint="eastAsia" w:ascii="仿宋" w:hAnsi="仿宋" w:eastAsia="仿宋"/>
          <w:color w:val="000000"/>
          <w:sz w:val="28"/>
          <w:szCs w:val="28"/>
        </w:rPr>
        <w:t>国有资本经营预算支出决算表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_Toc15396631 \h </w:instrText>
      </w:r>
      <w:r>
        <w:rPr>
          <w:rFonts w:ascii="仿宋" w:hAnsi="仿宋" w:eastAsia="仿宋"/>
          <w:color w:val="000000"/>
          <w:sz w:val="28"/>
          <w:szCs w:val="28"/>
        </w:rPr>
        <w:fldChar w:fldCharType="separate"/>
      </w:r>
      <w:r>
        <w:rPr>
          <w:rFonts w:ascii="仿宋" w:hAnsi="仿宋" w:eastAsia="仿宋"/>
          <w:color w:val="000000"/>
          <w:sz w:val="28"/>
          <w:szCs w:val="28"/>
        </w:rPr>
        <w:t>37</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color w:val="000000"/>
          <w:kern w:val="44"/>
          <w:sz w:val="44"/>
          <w:szCs w:val="44"/>
        </w:rPr>
      </w:pPr>
      <w:bookmarkStart w:id="12" w:name="_Toc15377196"/>
      <w:bookmarkStart w:id="13" w:name="_Toc15396599"/>
      <w:r>
        <w:rPr>
          <w:rFonts w:ascii="黑体" w:hAnsi="黑体" w:eastAsia="黑体"/>
          <w:b/>
          <w:color w:val="000000"/>
        </w:rPr>
        <w:br w:type="page"/>
      </w:r>
    </w:p>
    <w:p>
      <w:pPr>
        <w:pStyle w:val="2"/>
        <w:jc w:val="center"/>
        <w:rPr>
          <w:rStyle w:val="18"/>
          <w:rFonts w:ascii="黑体" w:hAnsi="黑体" w:eastAsia="黑体"/>
          <w:b/>
          <w:bCs w:val="0"/>
          <w:color w:val="000000"/>
        </w:rPr>
      </w:pPr>
      <w:r>
        <w:rPr>
          <w:rFonts w:hint="eastAsia" w:ascii="黑体" w:hAnsi="黑体" w:eastAsia="黑体"/>
          <w:b w:val="0"/>
          <w:color w:val="000000"/>
        </w:rPr>
        <w:t>第一部分</w:t>
      </w:r>
      <w:r>
        <w:rPr>
          <w:rFonts w:ascii="黑体" w:hAnsi="黑体" w:eastAsia="黑体"/>
          <w:b w:val="0"/>
          <w:color w:val="000000"/>
        </w:rPr>
        <w:t xml:space="preserve"> </w:t>
      </w:r>
      <w:r>
        <w:rPr>
          <w:rStyle w:val="18"/>
          <w:rFonts w:hint="eastAsia" w:ascii="黑体" w:hAnsi="黑体" w:eastAsia="黑体"/>
          <w:b w:val="0"/>
          <w:bCs w:val="0"/>
          <w:color w:val="000000"/>
        </w:rPr>
        <w:t>部门概况</w:t>
      </w:r>
      <w:bookmarkEnd w:id="12"/>
      <w:bookmarkEnd w:id="13"/>
    </w:p>
    <w:p>
      <w:pPr>
        <w:widowControl/>
        <w:spacing w:line="400" w:lineRule="exact"/>
        <w:jc w:val="left"/>
        <w:rPr>
          <w:rFonts w:ascii="黑体" w:eastAsia="黑体"/>
          <w:color w:val="000000"/>
          <w:sz w:val="32"/>
          <w:szCs w:val="32"/>
        </w:rPr>
      </w:pPr>
    </w:p>
    <w:p>
      <w:pPr>
        <w:pStyle w:val="3"/>
        <w:ind w:firstLine="960" w:firstLineChars="300"/>
        <w:rPr>
          <w:rStyle w:val="19"/>
          <w:rFonts w:ascii="仿宋" w:hAnsi="仿宋" w:eastAsia="仿宋"/>
          <w:b w:val="0"/>
          <w:bCs w:val="0"/>
          <w:color w:val="000000"/>
        </w:rPr>
      </w:pPr>
      <w:bookmarkStart w:id="14" w:name="_Toc15377197"/>
      <w:bookmarkStart w:id="15" w:name="_Toc15396600"/>
      <w:r>
        <w:rPr>
          <w:rFonts w:hint="eastAsia" w:ascii="黑体" w:hAnsi="黑体" w:eastAsia="黑体"/>
          <w:b w:val="0"/>
          <w:color w:val="000000"/>
        </w:rPr>
        <w:t>一、基</w:t>
      </w:r>
      <w:r>
        <w:rPr>
          <w:rStyle w:val="19"/>
          <w:rFonts w:hint="eastAsia" w:ascii="黑体" w:hAnsi="黑体" w:eastAsia="黑体"/>
          <w:b w:val="0"/>
          <w:bCs w:val="0"/>
          <w:color w:val="000000"/>
        </w:rPr>
        <w:t>本职能及主要工作</w:t>
      </w:r>
      <w:bookmarkEnd w:id="14"/>
      <w:bookmarkEnd w:id="15"/>
    </w:p>
    <w:p>
      <w:pPr>
        <w:pStyle w:val="5"/>
        <w:adjustRightInd w:val="0"/>
        <w:snapToGrid w:val="0"/>
        <w:spacing w:before="93" w:line="600" w:lineRule="exact"/>
        <w:ind w:firstLine="640" w:firstLineChars="20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贯彻执行国家有关科学技术、知识产权的方针政策和法律法规、规章，起草全市有关科学技术、知识产权的政策规定，并组织实施和监督检查。</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牵头拟订全市科学技术和知识产权发展规划，提出科学技术、知识产权的优先领域和发展重点；负责组织拟订并实施科技支撑计划、重点基础研究计划、软科学研究计划和统筹协调基础研究、前沿技术研究、重大社会公益性技术研究及关键技术、共性技术研究；牵头组织经济社会发展重要领域的重大关键性技术攻关。</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会同有关部门组织科技重大专项实施中的方案论证、综合平衡、评估验收和拟订相关配套政策，对科技重大专项实施中的重大调整提出建议。</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推进创新体系建设。会同有关部门拟订促进产学研结合的政策措施，提出科研条件保障规划和政策措施建议，推进科技基础条件平台（基地）建设和科技资源共享。</w:t>
      </w:r>
    </w:p>
    <w:p>
      <w:pPr>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会同有关部门拟订高新技术产业及园区发展政策措施，负责组织高新技术企业申报和市级高新技术企业认定、指导高新技术产业开发园区、基地的建设，推动企业自主创新能力建设。</w:t>
      </w:r>
    </w:p>
    <w:p>
      <w:pPr>
        <w:spacing w:line="60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lang w:eastAsia="zh-CN"/>
        </w:rPr>
        <w:t>.</w:t>
      </w:r>
      <w:r>
        <w:rPr>
          <w:rFonts w:hint="eastAsia" w:ascii="仿宋_GB2312" w:eastAsia="仿宋_GB2312"/>
          <w:sz w:val="32"/>
          <w:szCs w:val="32"/>
        </w:rPr>
        <w:t>组织拟订科技促进农村和社会事业发展的政策措施，指导农业科技园区建设，促进以改善民生为重点的农村建设和社会事业发展。</w:t>
      </w:r>
    </w:p>
    <w:p>
      <w:pPr>
        <w:spacing w:line="60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lang w:eastAsia="zh-CN"/>
        </w:rPr>
        <w:t>.</w:t>
      </w:r>
      <w:r>
        <w:rPr>
          <w:rFonts w:hint="eastAsia" w:ascii="仿宋_GB2312" w:eastAsia="仿宋_GB2312"/>
          <w:sz w:val="32"/>
          <w:szCs w:val="32"/>
        </w:rPr>
        <w:t>推进科技体制改革工作，提出科技体制改革的政策措施、相关科研机构组建和调整建议，优化科研机构布局；会同有关部门拟订全市科技人才队伍建设规划和提出政策建议。</w:t>
      </w:r>
    </w:p>
    <w:p>
      <w:pPr>
        <w:spacing w:line="60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lang w:eastAsia="zh-CN"/>
        </w:rPr>
        <w:t>.</w:t>
      </w:r>
      <w:r>
        <w:rPr>
          <w:rFonts w:hint="eastAsia" w:ascii="仿宋_GB2312" w:eastAsia="仿宋_GB2312"/>
          <w:sz w:val="32"/>
          <w:szCs w:val="32"/>
        </w:rPr>
        <w:t>负责本部门预算中的科技和知识产权经费预决算及经费使用的监督管理，会同有关部门提出强化科技投入及优化科技资源配置的政策措施建议。</w:t>
      </w:r>
    </w:p>
    <w:p>
      <w:pPr>
        <w:pStyle w:val="6"/>
        <w:rPr>
          <w:rFonts w:ascii="仿宋_GB2312"/>
          <w:szCs w:val="32"/>
        </w:rPr>
      </w:pPr>
      <w:r>
        <w:rPr>
          <w:rFonts w:ascii="仿宋_GB2312"/>
          <w:szCs w:val="32"/>
        </w:rPr>
        <w:t>9</w:t>
      </w:r>
      <w:r>
        <w:rPr>
          <w:rFonts w:hint="eastAsia" w:ascii="仿宋_GB2312"/>
          <w:szCs w:val="32"/>
          <w:lang w:eastAsia="zh-CN"/>
        </w:rPr>
        <w:t>.</w:t>
      </w:r>
      <w:r>
        <w:rPr>
          <w:rFonts w:hint="eastAsia" w:ascii="仿宋_GB2312"/>
          <w:szCs w:val="32"/>
        </w:rPr>
        <w:t>拟订科技成果推广、科技奖励、促进技术市场和科技中介组织发展的政策措施，指导科技成果推广应用工作，组织相关重大科技成果应用示范，负责科技奖励、科技保密、科技成果管理和技术市场工作，指导科技中介组织建设。</w:t>
      </w:r>
    </w:p>
    <w:p>
      <w:pPr>
        <w:spacing w:line="60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lang w:eastAsia="zh-CN"/>
        </w:rPr>
        <w:t>.</w:t>
      </w:r>
      <w:r>
        <w:rPr>
          <w:rFonts w:hint="eastAsia" w:ascii="仿宋_GB2312" w:eastAsia="仿宋_GB2312"/>
          <w:sz w:val="32"/>
          <w:szCs w:val="32"/>
        </w:rPr>
        <w:t>组织拟订科学技术普及规划和提出政策措施建议，负责科学技术普及工作，指导协调科普活动和科技宣传工作，推进全市科普能力建设，承担科技评估管理和科技统计工作。</w:t>
      </w:r>
    </w:p>
    <w:p>
      <w:pPr>
        <w:spacing w:line="600" w:lineRule="exact"/>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lang w:eastAsia="zh-CN"/>
        </w:rPr>
        <w:t>.</w:t>
      </w:r>
      <w:r>
        <w:rPr>
          <w:rFonts w:hint="eastAsia" w:ascii="仿宋_GB2312" w:eastAsia="仿宋_GB2312"/>
          <w:sz w:val="32"/>
          <w:szCs w:val="32"/>
        </w:rPr>
        <w:t>负责全市科技交流与合作事宜。</w:t>
      </w:r>
    </w:p>
    <w:p>
      <w:pPr>
        <w:spacing w:line="600" w:lineRule="exact"/>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lang w:eastAsia="zh-CN"/>
        </w:rPr>
        <w:t>.</w:t>
      </w:r>
      <w:r>
        <w:rPr>
          <w:rFonts w:hint="eastAsia" w:ascii="仿宋_GB2312" w:eastAsia="仿宋_GB2312"/>
          <w:sz w:val="32"/>
          <w:szCs w:val="32"/>
        </w:rPr>
        <w:t>组织重大专利技术实施转化和产业化，指导企事业单位专利技术转化实施工作；管理专利技术市场和技术进出口中的专利工作；依法处理各种专利纠纷，查处假冒专利行为。</w:t>
      </w:r>
    </w:p>
    <w:p>
      <w:pPr>
        <w:spacing w:line="600" w:lineRule="exact"/>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lang w:eastAsia="zh-CN"/>
        </w:rPr>
        <w:t>.</w:t>
      </w:r>
      <w:r>
        <w:rPr>
          <w:rFonts w:hint="eastAsia" w:ascii="仿宋_GB2312" w:eastAsia="仿宋_GB2312"/>
          <w:sz w:val="32"/>
          <w:szCs w:val="32"/>
        </w:rPr>
        <w:t>负责全市专利中介服务机构的管理、监督和检查，指导专利代理机构业务工作，参与以知识产权为主要内容的无形资产评估。</w:t>
      </w:r>
    </w:p>
    <w:p>
      <w:pPr>
        <w:spacing w:line="600" w:lineRule="exact"/>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lang w:eastAsia="zh-CN"/>
        </w:rPr>
        <w:t>.</w:t>
      </w:r>
      <w:r>
        <w:rPr>
          <w:rFonts w:hint="eastAsia" w:ascii="仿宋_GB2312" w:eastAsia="仿宋_GB2312"/>
          <w:sz w:val="32"/>
          <w:szCs w:val="32"/>
        </w:rPr>
        <w:t>牵头组织开展专利和知识产权法律法规宣传普及、教育培训工作。</w:t>
      </w:r>
    </w:p>
    <w:p>
      <w:pPr>
        <w:spacing w:line="600" w:lineRule="exact"/>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lang w:eastAsia="zh-CN"/>
        </w:rPr>
        <w:t>.</w:t>
      </w:r>
      <w:r>
        <w:rPr>
          <w:rFonts w:hint="eastAsia" w:ascii="仿宋_GB2312" w:eastAsia="仿宋_GB2312"/>
          <w:sz w:val="32"/>
          <w:szCs w:val="32"/>
        </w:rPr>
        <w:t>承担市政府公布的有关行政审批事项。</w:t>
      </w:r>
    </w:p>
    <w:p>
      <w:pPr>
        <w:spacing w:line="600" w:lineRule="exact"/>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lang w:eastAsia="zh-CN"/>
        </w:rPr>
        <w:t>.</w:t>
      </w:r>
      <w:r>
        <w:rPr>
          <w:rFonts w:hint="eastAsia" w:ascii="仿宋_GB2312" w:eastAsia="仿宋_GB2312"/>
          <w:sz w:val="32"/>
          <w:szCs w:val="32"/>
        </w:rPr>
        <w:t>承担市政府分配的环境保护相关工作任务。</w:t>
      </w:r>
    </w:p>
    <w:p>
      <w:pPr>
        <w:spacing w:line="600" w:lineRule="exact"/>
        <w:ind w:firstLine="640" w:firstLineChars="200"/>
        <w:rPr>
          <w:rFonts w:ascii="仿宋" w:hAnsi="仿宋" w:eastAsia="仿宋"/>
          <w:bCs/>
          <w:color w:val="000000"/>
          <w:sz w:val="32"/>
          <w:szCs w:val="32"/>
        </w:rPr>
      </w:pPr>
      <w:r>
        <w:rPr>
          <w:rFonts w:ascii="仿宋_GB2312" w:eastAsia="仿宋_GB2312"/>
          <w:sz w:val="32"/>
          <w:szCs w:val="32"/>
        </w:rPr>
        <w:t>17</w:t>
      </w:r>
      <w:r>
        <w:rPr>
          <w:rFonts w:hint="eastAsia" w:ascii="仿宋_GB2312" w:eastAsia="仿宋_GB2312"/>
          <w:sz w:val="32"/>
          <w:szCs w:val="32"/>
          <w:lang w:eastAsia="zh-CN"/>
        </w:rPr>
        <w:t>.</w:t>
      </w:r>
      <w:r>
        <w:rPr>
          <w:rFonts w:hint="eastAsia" w:ascii="仿宋_GB2312" w:eastAsia="仿宋_GB2312"/>
          <w:sz w:val="32"/>
          <w:szCs w:val="32"/>
        </w:rPr>
        <w:t>承办市政府交办的其他事项。</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18"/>
      <w:bookmarkEnd w:id="19"/>
    </w:p>
    <w:p>
      <w:pPr>
        <w:spacing w:line="576" w:lineRule="exact"/>
        <w:ind w:firstLine="640" w:firstLineChars="200"/>
        <w:rPr>
          <w:rFonts w:ascii="仿宋_GB2312" w:hAnsi="仿宋_GB2312" w:eastAsia="仿宋_GB2312" w:cs="仿宋_GB2312"/>
          <w:color w:val="000000"/>
          <w:sz w:val="32"/>
          <w:szCs w:val="32"/>
        </w:rPr>
      </w:pPr>
      <w:r>
        <w:rPr>
          <w:rFonts w:ascii="仿宋_GB2312" w:hAnsi="楷体_GB2312" w:eastAsia="仿宋_GB2312" w:cs="楷体_GB2312"/>
          <w:color w:val="000000"/>
          <w:sz w:val="32"/>
          <w:szCs w:val="32"/>
        </w:rPr>
        <w:t>1</w:t>
      </w:r>
      <w:r>
        <w:rPr>
          <w:rFonts w:hint="eastAsia" w:ascii="仿宋_GB2312" w:hAnsi="楷体_GB2312" w:eastAsia="仿宋_GB2312" w:cs="楷体_GB2312"/>
          <w:color w:val="000000"/>
          <w:sz w:val="32"/>
          <w:szCs w:val="32"/>
          <w:lang w:eastAsia="zh-CN"/>
        </w:rPr>
        <w:t>.</w:t>
      </w:r>
      <w:r>
        <w:rPr>
          <w:rFonts w:hint="eastAsia" w:ascii="仿宋_GB2312" w:hAnsi="楷体_GB2312" w:eastAsia="仿宋_GB2312" w:cs="楷体_GB2312"/>
          <w:color w:val="000000"/>
          <w:sz w:val="32"/>
          <w:szCs w:val="32"/>
        </w:rPr>
        <w:t>改革创新。坚持把改革创新作为推进高质量发展的根本动力，从释放第一生产力入手，创新推进各项改革工作。</w:t>
      </w:r>
      <w:r>
        <w:rPr>
          <w:rFonts w:hint="eastAsia" w:ascii="楷体_GB2312" w:hAnsi="楷体_GB2312" w:eastAsia="楷体_GB2312" w:cs="楷体_GB2312"/>
          <w:color w:val="000000"/>
          <w:sz w:val="32"/>
          <w:szCs w:val="32"/>
        </w:rPr>
        <w:t>突出激发人才创新活力、成果转化活力重点，</w:t>
      </w:r>
      <w:r>
        <w:rPr>
          <w:rFonts w:hint="eastAsia" w:ascii="仿宋_GB2312" w:hAnsi="仿宋_GB2312" w:eastAsia="仿宋_GB2312" w:cs="仿宋_GB2312"/>
          <w:color w:val="000000"/>
          <w:sz w:val="32"/>
          <w:szCs w:val="32"/>
        </w:rPr>
        <w:t>出台《广元市促进科技成果产出转移转化十条措施》《广元市科技成果转化行动方案（</w:t>
      </w:r>
      <w:r>
        <w:rPr>
          <w:rFonts w:ascii="仿宋_GB2312" w:hAnsi="仿宋_GB2312" w:eastAsia="仿宋_GB2312" w:cs="仿宋_GB2312"/>
          <w:color w:val="000000"/>
          <w:sz w:val="32"/>
          <w:szCs w:val="32"/>
        </w:rPr>
        <w:t>2018-2020</w:t>
      </w:r>
      <w:r>
        <w:rPr>
          <w:rFonts w:hint="eastAsia" w:ascii="仿宋_GB2312" w:hAnsi="仿宋_GB2312" w:eastAsia="仿宋_GB2312" w:cs="仿宋_GB2312"/>
          <w:color w:val="000000"/>
          <w:sz w:val="32"/>
          <w:szCs w:val="32"/>
        </w:rPr>
        <w:t>年）》</w:t>
      </w:r>
      <w:r>
        <w:rPr>
          <w:rFonts w:hint="eastAsia" w:ascii="仿宋_GB2312" w:hAnsi="黑体" w:eastAsia="仿宋_GB2312"/>
          <w:color w:val="000000"/>
          <w:sz w:val="32"/>
          <w:szCs w:val="32"/>
        </w:rPr>
        <w:t>，围绕成果产出、转化探索分类设置创新发明、成果转化两大市科学技术奖奖种，对在广落地转化、获得国省科学技术奖的最高给予</w:t>
      </w:r>
      <w:r>
        <w:rPr>
          <w:rFonts w:ascii="仿宋_GB2312" w:hAnsi="黑体" w:eastAsia="仿宋_GB2312"/>
          <w:color w:val="000000"/>
          <w:sz w:val="32"/>
          <w:szCs w:val="32"/>
        </w:rPr>
        <w:t>100</w:t>
      </w:r>
      <w:r>
        <w:rPr>
          <w:rFonts w:hint="eastAsia" w:ascii="仿宋_GB2312" w:hAnsi="黑体" w:eastAsia="仿宋_GB2312"/>
          <w:color w:val="000000"/>
          <w:sz w:val="32"/>
          <w:szCs w:val="32"/>
        </w:rPr>
        <w:t>万元的补助支持，全社会创新创造活力有效激发调动；</w:t>
      </w:r>
      <w:r>
        <w:rPr>
          <w:rFonts w:hint="eastAsia" w:ascii="楷体_GB2312" w:hAnsi="楷体_GB2312" w:eastAsia="楷体_GB2312" w:cs="楷体_GB2312"/>
          <w:color w:val="000000"/>
          <w:sz w:val="32"/>
          <w:szCs w:val="32"/>
        </w:rPr>
        <w:t>建立科技型中小企业评价机制，</w:t>
      </w:r>
      <w:r>
        <w:rPr>
          <w:rFonts w:hint="eastAsia" w:ascii="仿宋_GB2312" w:hAnsi="仿宋_GB2312" w:eastAsia="仿宋_GB2312" w:cs="仿宋_GB2312"/>
          <w:color w:val="000000"/>
          <w:sz w:val="32"/>
          <w:szCs w:val="32"/>
        </w:rPr>
        <w:t>推动出台《科技型中小企业认定办法》《科技型企业培育提升行动计划》，</w:t>
      </w:r>
      <w:r>
        <w:rPr>
          <w:rFonts w:hint="eastAsia" w:ascii="仿宋_GB2312" w:hAnsi="黑体" w:eastAsia="仿宋_GB2312"/>
          <w:color w:val="000000"/>
          <w:sz w:val="32"/>
          <w:szCs w:val="32"/>
        </w:rPr>
        <w:t>创新主体不断发展壮大</w:t>
      </w:r>
      <w:r>
        <w:rPr>
          <w:rFonts w:hint="eastAsia" w:ascii="仿宋_GB2312" w:eastAsia="仿宋_GB2312"/>
          <w:color w:val="000000"/>
          <w:sz w:val="32"/>
          <w:szCs w:val="32"/>
        </w:rPr>
        <w:t>；</w:t>
      </w:r>
      <w:r>
        <w:rPr>
          <w:rFonts w:hint="eastAsia" w:ascii="楷体_GB2312" w:hAnsi="楷体_GB2312" w:eastAsia="楷体_GB2312" w:cs="楷体_GB2312"/>
          <w:color w:val="000000"/>
          <w:sz w:val="32"/>
          <w:szCs w:val="32"/>
        </w:rPr>
        <w:t>围绕优化科技计划管理流程、提升项目实施绩效，</w:t>
      </w:r>
      <w:r>
        <w:rPr>
          <w:rFonts w:hint="eastAsia" w:ascii="仿宋_GB2312" w:hAnsi="仿宋_GB2312" w:eastAsia="仿宋_GB2312" w:cs="仿宋_GB2312"/>
          <w:color w:val="000000"/>
          <w:sz w:val="32"/>
          <w:szCs w:val="32"/>
        </w:rPr>
        <w:t>修订出台《广元市科技计划项目管理办法》《项目资金暂行管理办法》，</w:t>
      </w:r>
      <w:r>
        <w:rPr>
          <w:rFonts w:hint="eastAsia" w:ascii="仿宋_GB2312" w:eastAsia="仿宋_GB2312"/>
          <w:color w:val="000000"/>
          <w:sz w:val="32"/>
          <w:szCs w:val="32"/>
        </w:rPr>
        <w:t>科技计划管理基础进一步夯实</w:t>
      </w:r>
      <w:r>
        <w:rPr>
          <w:rFonts w:hint="eastAsia" w:ascii="仿宋_GB2312" w:hAnsi="仿宋_GB2312" w:eastAsia="仿宋_GB2312" w:cs="仿宋_GB2312"/>
          <w:color w:val="000000"/>
          <w:sz w:val="32"/>
          <w:szCs w:val="32"/>
        </w:rPr>
        <w:t>；</w:t>
      </w:r>
      <w:r>
        <w:rPr>
          <w:rFonts w:hint="eastAsia" w:ascii="楷体_GB2312" w:hAnsi="楷体_GB2312" w:eastAsia="楷体_GB2312" w:cs="楷体_GB2312"/>
          <w:color w:val="000000"/>
          <w:sz w:val="32"/>
          <w:szCs w:val="32"/>
        </w:rPr>
        <w:t>围绕提升平台创新实效，</w:t>
      </w:r>
      <w:r>
        <w:rPr>
          <w:rFonts w:hint="eastAsia" w:ascii="仿宋_GB2312" w:hAnsi="仿宋_GB2312" w:eastAsia="仿宋_GB2312" w:cs="仿宋_GB2312"/>
          <w:color w:val="000000"/>
          <w:sz w:val="32"/>
          <w:szCs w:val="32"/>
        </w:rPr>
        <w:t>修订完善产业技术研究院、工程技术研究中心等创新平台管理办法，持续推行退出机制，全市</w:t>
      </w:r>
      <w:r>
        <w:rPr>
          <w:rFonts w:hint="eastAsia" w:ascii="仿宋_GB2312" w:eastAsia="仿宋_GB2312"/>
          <w:color w:val="000000"/>
          <w:sz w:val="32"/>
          <w:szCs w:val="32"/>
        </w:rPr>
        <w:t>创新平台产出效益不断提升，创新主体活力不断凸显</w:t>
      </w:r>
      <w:r>
        <w:rPr>
          <w:rFonts w:ascii="仿宋_GB2312" w:eastAsia="仿宋_GB2312"/>
          <w:color w:val="000000"/>
          <w:sz w:val="32"/>
          <w:szCs w:val="32"/>
        </w:rPr>
        <w:t>;</w:t>
      </w:r>
      <w:r>
        <w:rPr>
          <w:rFonts w:hint="eastAsia" w:ascii="楷体_GB2312" w:hAnsi="楷体_GB2312" w:eastAsia="楷体_GB2312" w:cs="楷体_GB2312"/>
          <w:color w:val="000000"/>
          <w:sz w:val="32"/>
          <w:szCs w:val="32"/>
        </w:rPr>
        <w:t>稳步实施创新平台建设、技术研发、成果转化“三张清单”</w:t>
      </w:r>
      <w:r>
        <w:rPr>
          <w:rFonts w:hint="eastAsia" w:ascii="仿宋_GB2312" w:hAnsi="仿宋_GB2312" w:eastAsia="仿宋_GB2312" w:cs="仿宋_GB2312"/>
          <w:color w:val="000000"/>
          <w:sz w:val="32"/>
          <w:szCs w:val="32"/>
        </w:rPr>
        <w:t>，《广元市深化科技体制改革推动创新发展的意见》成功销号；</w:t>
      </w:r>
      <w:r>
        <w:rPr>
          <w:rFonts w:hint="eastAsia" w:ascii="楷体_GB2312" w:hAnsi="楷体_GB2312" w:eastAsia="楷体_GB2312" w:cs="楷体_GB2312"/>
          <w:color w:val="000000"/>
          <w:sz w:val="32"/>
          <w:szCs w:val="32"/>
        </w:rPr>
        <w:t>成功举办第</w:t>
      </w:r>
      <w:r>
        <w:rPr>
          <w:rFonts w:ascii="楷体_GB2312" w:hAnsi="楷体_GB2312" w:eastAsia="楷体_GB2312" w:cs="楷体_GB2312"/>
          <w:color w:val="000000"/>
          <w:sz w:val="32"/>
          <w:szCs w:val="32"/>
        </w:rPr>
        <w:t>23</w:t>
      </w:r>
      <w:r>
        <w:rPr>
          <w:rFonts w:hint="eastAsia" w:ascii="楷体_GB2312" w:hAnsi="楷体_GB2312" w:eastAsia="楷体_GB2312" w:cs="楷体_GB2312"/>
          <w:color w:val="000000"/>
          <w:sz w:val="32"/>
          <w:szCs w:val="32"/>
        </w:rPr>
        <w:t>届“科技之春”“双创活动周”、科技活动周</w:t>
      </w:r>
      <w:r>
        <w:rPr>
          <w:rFonts w:hint="eastAsia" w:ascii="仿宋_GB2312" w:hAnsi="仿宋_GB2312" w:eastAsia="仿宋_GB2312" w:cs="仿宋_GB2312"/>
          <w:color w:val="000000"/>
          <w:sz w:val="32"/>
          <w:szCs w:val="32"/>
        </w:rPr>
        <w:t>等各类科普活动</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余场次，发放各类科普资料</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万余份，认定现代电子类技术示范、农耕文化等市级科普基地</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家，川东北首个科技创新体验馆建成并对外开放，全民科学素质明显提升。通过改革，全市创新生态环境得到进一步优化，创新活力进一步凸显。全市</w:t>
      </w:r>
      <w:r>
        <w:rPr>
          <w:rFonts w:hint="eastAsia" w:ascii="仿宋_GB2312" w:eastAsia="仿宋_GB2312"/>
          <w:color w:val="000000"/>
          <w:sz w:val="32"/>
          <w:szCs w:val="32"/>
        </w:rPr>
        <w:t>全年申请专利</w:t>
      </w:r>
      <w:r>
        <w:rPr>
          <w:rFonts w:ascii="仿宋_GB2312" w:eastAsia="仿宋_GB2312"/>
          <w:color w:val="000000"/>
          <w:sz w:val="32"/>
          <w:szCs w:val="32"/>
        </w:rPr>
        <w:t>1466</w:t>
      </w:r>
      <w:r>
        <w:rPr>
          <w:rFonts w:hint="eastAsia" w:ascii="仿宋_GB2312" w:eastAsia="仿宋_GB2312"/>
          <w:color w:val="000000"/>
          <w:sz w:val="32"/>
          <w:szCs w:val="32"/>
        </w:rPr>
        <w:t>件，授权专利</w:t>
      </w:r>
      <w:r>
        <w:rPr>
          <w:rFonts w:ascii="仿宋_GB2312" w:eastAsia="仿宋_GB2312"/>
          <w:color w:val="000000"/>
          <w:sz w:val="32"/>
          <w:szCs w:val="32"/>
        </w:rPr>
        <w:t>931</w:t>
      </w:r>
      <w:r>
        <w:rPr>
          <w:rFonts w:hint="eastAsia" w:ascii="仿宋_GB2312" w:eastAsia="仿宋_GB2312"/>
          <w:color w:val="000000"/>
          <w:sz w:val="32"/>
          <w:szCs w:val="32"/>
        </w:rPr>
        <w:t>件，发明</w:t>
      </w:r>
      <w:r>
        <w:rPr>
          <w:rFonts w:ascii="仿宋_GB2312" w:eastAsia="仿宋_GB2312"/>
          <w:color w:val="000000"/>
          <w:sz w:val="32"/>
          <w:szCs w:val="32"/>
        </w:rPr>
        <w:t>288</w:t>
      </w:r>
      <w:r>
        <w:rPr>
          <w:rFonts w:hint="eastAsia" w:ascii="仿宋_GB2312" w:eastAsia="仿宋_GB2312"/>
          <w:color w:val="000000"/>
          <w:sz w:val="32"/>
          <w:szCs w:val="32"/>
        </w:rPr>
        <w:t>件，</w:t>
      </w:r>
      <w:r>
        <w:rPr>
          <w:rFonts w:hint="eastAsia" w:ascii="仿宋_GB2312" w:hAnsi="黑体" w:eastAsia="仿宋_GB2312"/>
          <w:color w:val="000000"/>
          <w:sz w:val="32"/>
          <w:szCs w:val="32"/>
        </w:rPr>
        <w:t>产出“</w:t>
      </w:r>
      <w:r>
        <w:rPr>
          <w:rFonts w:ascii="仿宋_GB2312" w:hAnsi="黑体" w:eastAsia="仿宋_GB2312"/>
          <w:color w:val="000000"/>
          <w:sz w:val="32"/>
          <w:szCs w:val="32"/>
        </w:rPr>
        <w:t>TLED</w:t>
      </w:r>
      <w:r>
        <w:rPr>
          <w:rFonts w:hint="eastAsia" w:ascii="仿宋_GB2312" w:hAnsi="黑体" w:eastAsia="仿宋_GB2312"/>
          <w:color w:val="000000"/>
          <w:sz w:val="32"/>
          <w:szCs w:val="32"/>
        </w:rPr>
        <w:t>软基板节能日光灯智能制造设备”等项目重大科技成果</w:t>
      </w:r>
      <w:r>
        <w:rPr>
          <w:rFonts w:ascii="仿宋_GB2312" w:hAnsi="黑体" w:eastAsia="仿宋_GB2312"/>
          <w:color w:val="000000"/>
          <w:sz w:val="32"/>
          <w:szCs w:val="32"/>
        </w:rPr>
        <w:t>44</w:t>
      </w:r>
      <w:r>
        <w:rPr>
          <w:rFonts w:hint="eastAsia" w:ascii="仿宋_GB2312" w:hAnsi="黑体" w:eastAsia="仿宋_GB2312"/>
          <w:color w:val="000000"/>
          <w:sz w:val="32"/>
          <w:szCs w:val="32"/>
        </w:rPr>
        <w:t>项，其中：国际领先</w:t>
      </w:r>
      <w:r>
        <w:rPr>
          <w:rFonts w:ascii="仿宋_GB2312" w:hAnsi="黑体" w:eastAsia="仿宋_GB2312"/>
          <w:color w:val="000000"/>
          <w:sz w:val="32"/>
          <w:szCs w:val="32"/>
        </w:rPr>
        <w:t>1</w:t>
      </w:r>
      <w:r>
        <w:rPr>
          <w:rFonts w:hint="eastAsia" w:ascii="仿宋_GB2312" w:hAnsi="黑体" w:eastAsia="仿宋_GB2312"/>
          <w:color w:val="000000"/>
          <w:sz w:val="32"/>
          <w:szCs w:val="32"/>
        </w:rPr>
        <w:t>项，国际先进</w:t>
      </w:r>
      <w:r>
        <w:rPr>
          <w:rFonts w:ascii="仿宋_GB2312" w:hAnsi="黑体" w:eastAsia="仿宋_GB2312"/>
          <w:color w:val="000000"/>
          <w:sz w:val="32"/>
          <w:szCs w:val="32"/>
        </w:rPr>
        <w:t>4</w:t>
      </w:r>
      <w:r>
        <w:rPr>
          <w:rFonts w:hint="eastAsia" w:ascii="仿宋_GB2312" w:hAnsi="黑体" w:eastAsia="仿宋_GB2312"/>
          <w:color w:val="000000"/>
          <w:sz w:val="32"/>
          <w:szCs w:val="32"/>
        </w:rPr>
        <w:t>项，国内领先</w:t>
      </w:r>
      <w:r>
        <w:rPr>
          <w:rFonts w:ascii="仿宋_GB2312" w:hAnsi="黑体" w:eastAsia="仿宋_GB2312"/>
          <w:color w:val="000000"/>
          <w:sz w:val="32"/>
          <w:szCs w:val="32"/>
        </w:rPr>
        <w:t>1</w:t>
      </w:r>
      <w:r>
        <w:rPr>
          <w:rFonts w:hint="eastAsia" w:ascii="仿宋_GB2312" w:hAnsi="黑体" w:eastAsia="仿宋_GB2312"/>
          <w:color w:val="000000"/>
          <w:sz w:val="32"/>
          <w:szCs w:val="32"/>
        </w:rPr>
        <w:t>项，国内先进</w:t>
      </w:r>
      <w:r>
        <w:rPr>
          <w:rFonts w:ascii="仿宋_GB2312" w:hAnsi="黑体" w:eastAsia="仿宋_GB2312"/>
          <w:color w:val="000000"/>
          <w:sz w:val="32"/>
          <w:szCs w:val="32"/>
        </w:rPr>
        <w:t>14</w:t>
      </w:r>
      <w:r>
        <w:rPr>
          <w:rFonts w:hint="eastAsia" w:ascii="仿宋_GB2312" w:hAnsi="黑体" w:eastAsia="仿宋_GB2312"/>
          <w:color w:val="000000"/>
          <w:sz w:val="32"/>
          <w:szCs w:val="32"/>
        </w:rPr>
        <w:t>项。</w:t>
      </w:r>
      <w:r>
        <w:rPr>
          <w:rStyle w:val="16"/>
          <w:rFonts w:hint="eastAsia" w:ascii="仿宋_GB2312" w:hAnsi="仿宋_GB2312" w:eastAsia="仿宋_GB2312" w:cs="仿宋_GB2312"/>
          <w:b w:val="0"/>
          <w:color w:val="000000"/>
          <w:sz w:val="32"/>
          <w:szCs w:val="32"/>
        </w:rPr>
        <w:t>获</w:t>
      </w:r>
      <w:r>
        <w:rPr>
          <w:rStyle w:val="16"/>
          <w:rFonts w:ascii="仿宋_GB2312" w:hAnsi="仿宋_GB2312" w:eastAsia="仿宋_GB2312" w:cs="仿宋_GB2312"/>
          <w:b w:val="0"/>
          <w:color w:val="000000"/>
          <w:sz w:val="32"/>
          <w:szCs w:val="32"/>
        </w:rPr>
        <w:t>2018</w:t>
      </w:r>
      <w:r>
        <w:rPr>
          <w:rStyle w:val="16"/>
          <w:rFonts w:hint="eastAsia" w:ascii="仿宋_GB2312" w:hAnsi="仿宋_GB2312" w:eastAsia="仿宋_GB2312" w:cs="仿宋_GB2312"/>
          <w:b w:val="0"/>
          <w:color w:val="000000"/>
          <w:sz w:val="32"/>
          <w:szCs w:val="32"/>
        </w:rPr>
        <w:t>年度省科学技术奖</w:t>
      </w:r>
      <w:r>
        <w:rPr>
          <w:rFonts w:ascii="仿宋_GB2312" w:hAnsi="黑体" w:eastAsia="仿宋_GB2312"/>
          <w:color w:val="000000"/>
          <w:sz w:val="32"/>
          <w:szCs w:val="32"/>
        </w:rPr>
        <w:t>7</w:t>
      </w:r>
      <w:r>
        <w:rPr>
          <w:rFonts w:hint="eastAsia" w:ascii="仿宋_GB2312" w:hAnsi="黑体" w:eastAsia="仿宋_GB2312"/>
          <w:color w:val="000000"/>
          <w:sz w:val="32"/>
          <w:szCs w:val="32"/>
        </w:rPr>
        <w:t>项</w:t>
      </w:r>
      <w:r>
        <w:rPr>
          <w:rStyle w:val="16"/>
          <w:rFonts w:hint="eastAsia" w:ascii="仿宋_GB2312" w:hAnsi="仿宋_GB2312" w:eastAsia="仿宋_GB2312" w:cs="仿宋_GB2312"/>
          <w:b w:val="0"/>
          <w:color w:val="000000"/>
          <w:sz w:val="32"/>
          <w:szCs w:val="32"/>
        </w:rPr>
        <w:t>，其中：二等奖</w:t>
      </w:r>
      <w:r>
        <w:rPr>
          <w:rStyle w:val="16"/>
          <w:rFonts w:ascii="仿宋_GB2312" w:hAnsi="仿宋_GB2312" w:eastAsia="仿宋_GB2312" w:cs="仿宋_GB2312"/>
          <w:b w:val="0"/>
          <w:color w:val="000000"/>
          <w:sz w:val="32"/>
          <w:szCs w:val="32"/>
        </w:rPr>
        <w:t>4</w:t>
      </w:r>
      <w:r>
        <w:rPr>
          <w:rStyle w:val="16"/>
          <w:rFonts w:hint="eastAsia" w:ascii="仿宋_GB2312" w:hAnsi="仿宋_GB2312" w:eastAsia="仿宋_GB2312" w:cs="仿宋_GB2312"/>
          <w:b w:val="0"/>
          <w:color w:val="000000"/>
          <w:sz w:val="32"/>
          <w:szCs w:val="32"/>
        </w:rPr>
        <w:t>项，三等奖</w:t>
      </w:r>
      <w:r>
        <w:rPr>
          <w:rStyle w:val="16"/>
          <w:rFonts w:ascii="仿宋_GB2312" w:hAnsi="仿宋_GB2312" w:eastAsia="仿宋_GB2312" w:cs="仿宋_GB2312"/>
          <w:b w:val="0"/>
          <w:color w:val="000000"/>
          <w:sz w:val="32"/>
          <w:szCs w:val="32"/>
        </w:rPr>
        <w:t>3</w:t>
      </w:r>
      <w:r>
        <w:rPr>
          <w:rStyle w:val="16"/>
          <w:rFonts w:hint="eastAsia" w:ascii="仿宋_GB2312" w:hAnsi="仿宋_GB2312" w:eastAsia="仿宋_GB2312" w:cs="仿宋_GB2312"/>
          <w:b w:val="0"/>
          <w:color w:val="000000"/>
          <w:sz w:val="32"/>
          <w:szCs w:val="32"/>
        </w:rPr>
        <w:t>项。</w:t>
      </w:r>
      <w:r>
        <w:rPr>
          <w:rFonts w:hint="eastAsia" w:ascii="仿宋_GB2312" w:eastAsia="仿宋_GB2312"/>
          <w:color w:val="000000"/>
          <w:sz w:val="32"/>
          <w:szCs w:val="32"/>
        </w:rPr>
        <w:t>获省专利奖二等奖</w:t>
      </w:r>
      <w:r>
        <w:rPr>
          <w:rFonts w:ascii="仿宋_GB2312" w:eastAsia="仿宋_GB2312"/>
          <w:color w:val="000000"/>
          <w:sz w:val="32"/>
          <w:szCs w:val="32"/>
        </w:rPr>
        <w:t>1</w:t>
      </w:r>
      <w:r>
        <w:rPr>
          <w:rFonts w:hint="eastAsia" w:ascii="仿宋_GB2312" w:eastAsia="仿宋_GB2312"/>
          <w:color w:val="000000"/>
          <w:sz w:val="32"/>
          <w:szCs w:val="32"/>
        </w:rPr>
        <w:t>项，元泰达成功进入全国创新创业大赛决赛，广元创新创造对外影响力不断提升，正逐步成为推动全市跨越发展的新引擎、新动能。</w:t>
      </w:r>
    </w:p>
    <w:p>
      <w:pPr>
        <w:spacing w:line="576" w:lineRule="exact"/>
        <w:ind w:firstLine="640" w:firstLineChars="200"/>
        <w:rPr>
          <w:rFonts w:ascii="仿宋_GB2312" w:eastAsia="仿宋_GB2312"/>
          <w:color w:val="000000"/>
          <w:sz w:val="32"/>
          <w:szCs w:val="32"/>
          <w:shd w:val="clear" w:color="auto" w:fill="FFFFFF"/>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企业培育。坚持围绕培育企业创新主体，着力在推动企业成为研发投入的主体、技术攻关的主体、成果转化的主体、创新受益的主体上想办法、添措施。</w:t>
      </w:r>
      <w:r>
        <w:rPr>
          <w:rFonts w:hint="eastAsia" w:ascii="楷体_GB2312" w:hAnsi="方正黑体_GBK" w:eastAsia="楷体_GB2312" w:cs="方正黑体_GBK"/>
          <w:color w:val="000000"/>
          <w:sz w:val="32"/>
          <w:szCs w:val="32"/>
        </w:rPr>
        <w:t>在培育企业群体上，</w:t>
      </w:r>
      <w:r>
        <w:rPr>
          <w:rFonts w:hint="eastAsia" w:ascii="仿宋_GB2312" w:hAnsi="仿宋_GB2312" w:eastAsia="仿宋_GB2312" w:cs="仿宋_GB2312"/>
          <w:color w:val="000000"/>
          <w:sz w:val="32"/>
          <w:szCs w:val="32"/>
        </w:rPr>
        <w:t>针对科技型企业总量偏少的问题，</w:t>
      </w:r>
      <w:r>
        <w:rPr>
          <w:rFonts w:hint="eastAsia" w:ascii="仿宋_GB2312" w:eastAsia="仿宋_GB2312"/>
          <w:color w:val="000000"/>
          <w:sz w:val="32"/>
          <w:szCs w:val="32"/>
          <w:shd w:val="clear" w:color="auto" w:fill="FFFFFF"/>
        </w:rPr>
        <w:t>实施科技型企业三年培育行动，加强科技型中小企业平台搭建、孵化，</w:t>
      </w:r>
      <w:r>
        <w:rPr>
          <w:rFonts w:hint="eastAsia" w:ascii="仿宋_GB2312" w:eastAsia="仿宋_GB2312"/>
          <w:color w:val="000000"/>
          <w:sz w:val="32"/>
          <w:szCs w:val="32"/>
        </w:rPr>
        <w:t>创建国、省级星创天地、科技企业孵化器、众创空间</w:t>
      </w:r>
      <w:r>
        <w:rPr>
          <w:rFonts w:ascii="仿宋_GB2312" w:eastAsia="仿宋_GB2312"/>
          <w:color w:val="000000"/>
          <w:sz w:val="32"/>
          <w:szCs w:val="32"/>
        </w:rPr>
        <w:t>3</w:t>
      </w:r>
      <w:r>
        <w:rPr>
          <w:rFonts w:hint="eastAsia" w:ascii="仿宋_GB2312" w:eastAsia="仿宋_GB2312"/>
          <w:color w:val="000000"/>
          <w:sz w:val="32"/>
          <w:szCs w:val="32"/>
        </w:rPr>
        <w:t>家，全市各类创新创业载体在孵企业达</w:t>
      </w:r>
      <w:r>
        <w:rPr>
          <w:rFonts w:ascii="仿宋_GB2312" w:eastAsia="仿宋_GB2312"/>
          <w:color w:val="000000"/>
          <w:sz w:val="32"/>
          <w:szCs w:val="32"/>
        </w:rPr>
        <w:t>327</w:t>
      </w:r>
      <w:r>
        <w:rPr>
          <w:rFonts w:hint="eastAsia" w:ascii="仿宋_GB2312" w:eastAsia="仿宋_GB2312"/>
          <w:color w:val="000000"/>
          <w:sz w:val="32"/>
          <w:szCs w:val="32"/>
        </w:rPr>
        <w:t>家，毕业</w:t>
      </w:r>
      <w:r>
        <w:rPr>
          <w:rFonts w:ascii="仿宋_GB2312" w:eastAsia="仿宋_GB2312"/>
          <w:color w:val="000000"/>
          <w:sz w:val="32"/>
          <w:szCs w:val="32"/>
        </w:rPr>
        <w:t>46</w:t>
      </w:r>
      <w:r>
        <w:rPr>
          <w:rFonts w:hint="eastAsia" w:ascii="仿宋_GB2312" w:eastAsia="仿宋_GB2312"/>
          <w:color w:val="000000"/>
          <w:sz w:val="32"/>
          <w:szCs w:val="32"/>
        </w:rPr>
        <w:t>家，</w:t>
      </w:r>
      <w:r>
        <w:rPr>
          <w:rFonts w:hint="eastAsia" w:ascii="仿宋_GB2312" w:hAnsi="仿宋_GB2312" w:eastAsia="仿宋_GB2312" w:cs="仿宋_GB2312"/>
          <w:color w:val="000000"/>
          <w:sz w:val="32"/>
          <w:szCs w:val="32"/>
        </w:rPr>
        <w:t>培育认定国家科技型企业</w:t>
      </w:r>
      <w:r>
        <w:rPr>
          <w:rFonts w:ascii="仿宋_GB2312" w:hAnsi="黑体" w:eastAsia="仿宋_GB2312"/>
          <w:color w:val="000000"/>
          <w:sz w:val="32"/>
          <w:szCs w:val="32"/>
        </w:rPr>
        <w:t>80</w:t>
      </w:r>
      <w:r>
        <w:rPr>
          <w:rFonts w:hint="eastAsia" w:ascii="仿宋_GB2312" w:hAnsi="黑体" w:eastAsia="仿宋_GB2312"/>
          <w:color w:val="000000"/>
          <w:sz w:val="32"/>
          <w:szCs w:val="32"/>
        </w:rPr>
        <w:t>家，</w:t>
      </w:r>
      <w:r>
        <w:rPr>
          <w:rFonts w:hint="eastAsia" w:ascii="仿宋_GB2312" w:hAnsi="仿宋_GB2312" w:eastAsia="仿宋_GB2312" w:cs="仿宋_GB2312"/>
          <w:color w:val="000000"/>
          <w:sz w:val="32"/>
          <w:szCs w:val="32"/>
        </w:rPr>
        <w:t>新增高新技术企业</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家，全市国家高新技术企业达到</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家，以金泰能等为首的一批主营业务突出、竞争力强的科技型企业不断涌现。</w:t>
      </w:r>
      <w:r>
        <w:rPr>
          <w:rFonts w:hint="eastAsia" w:ascii="楷体_GB2312" w:hAnsi="方正黑体_GBK" w:eastAsia="楷体_GB2312" w:cs="方正黑体_GBK"/>
          <w:color w:val="000000"/>
          <w:sz w:val="32"/>
          <w:szCs w:val="32"/>
        </w:rPr>
        <w:t>在推动企业加强创新投入上，</w:t>
      </w:r>
      <w:r>
        <w:rPr>
          <w:rFonts w:hint="eastAsia" w:ascii="仿宋_GB2312" w:hAnsi="仿宋_GB2312" w:eastAsia="仿宋_GB2312" w:cs="仿宋_GB2312"/>
          <w:color w:val="000000"/>
          <w:sz w:val="32"/>
          <w:szCs w:val="32"/>
        </w:rPr>
        <w:t>针对企业研发投入不足的问题，充分运用科技计划引导作用，鼓励支持企业加强人才引进、创新投入，全市全市研发投入突破</w:t>
      </w:r>
      <w:r>
        <w:rPr>
          <w:rFonts w:ascii="仿宋_GB2312" w:hAnsi="仿宋_GB2312" w:eastAsia="仿宋_GB2312" w:cs="仿宋_GB2312"/>
          <w:color w:val="000000"/>
          <w:sz w:val="32"/>
          <w:szCs w:val="32"/>
        </w:rPr>
        <w:t>3.5</w:t>
      </w:r>
      <w:r>
        <w:rPr>
          <w:rFonts w:hint="eastAsia" w:ascii="仿宋_GB2312" w:hAnsi="仿宋_GB2312" w:eastAsia="仿宋_GB2312" w:cs="仿宋_GB2312"/>
          <w:color w:val="000000"/>
          <w:sz w:val="32"/>
          <w:szCs w:val="32"/>
        </w:rPr>
        <w:t>亿元，全市企业研发投入占全市研发投入</w:t>
      </w:r>
      <w:r>
        <w:rPr>
          <w:rFonts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，较去年同比增长</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w:t>
      </w:r>
      <w:r>
        <w:rPr>
          <w:rFonts w:hint="eastAsia" w:ascii="楷体_GB2312" w:hAnsi="方正黑体_GBK" w:eastAsia="楷体_GB2312" w:cs="方正黑体_GBK"/>
          <w:color w:val="000000"/>
          <w:sz w:val="32"/>
          <w:szCs w:val="32"/>
        </w:rPr>
        <w:t>在推动企业技术攻关上，</w:t>
      </w:r>
      <w:r>
        <w:rPr>
          <w:rFonts w:hint="eastAsia" w:ascii="仿宋_GB2312" w:hAnsi="仿宋_GB2312" w:eastAsia="仿宋_GB2312" w:cs="仿宋_GB2312"/>
          <w:color w:val="000000"/>
          <w:sz w:val="32"/>
          <w:szCs w:val="32"/>
        </w:rPr>
        <w:t>以企业为主体组织开展产学研合作</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余项，实施技术攻关</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余项，取得的发明专利、重大科技成果分别占全市发明专利和成果总量的</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72.7%</w:t>
      </w:r>
      <w:r>
        <w:rPr>
          <w:rFonts w:hint="eastAsia" w:ascii="仿宋_GB2312" w:hAnsi="仿宋_GB2312" w:eastAsia="仿宋_GB2312" w:cs="仿宋_GB2312"/>
          <w:color w:val="000000"/>
          <w:sz w:val="32"/>
          <w:szCs w:val="32"/>
        </w:rPr>
        <w:t>。</w:t>
      </w:r>
      <w:r>
        <w:rPr>
          <w:rFonts w:hint="eastAsia" w:ascii="楷体_GB2312" w:hAnsi="方正黑体_GBK" w:eastAsia="楷体_GB2312" w:cs="方正黑体_GBK"/>
          <w:color w:val="000000"/>
          <w:sz w:val="32"/>
          <w:szCs w:val="32"/>
        </w:rPr>
        <w:t>在企业科技创新金融支撑上，</w:t>
      </w:r>
      <w:r>
        <w:rPr>
          <w:rFonts w:hint="eastAsia" w:ascii="仿宋_GB2312" w:hAnsi="黑体" w:eastAsia="仿宋_GB2312"/>
          <w:color w:val="000000"/>
          <w:sz w:val="32"/>
          <w:szCs w:val="32"/>
        </w:rPr>
        <w:t>利用全省</w:t>
      </w:r>
      <w:r>
        <w:rPr>
          <w:rFonts w:hint="eastAsia" w:ascii="仿宋_GB2312" w:hAnsi="仿宋_GB2312" w:eastAsia="仿宋_GB2312" w:cs="仿宋_GB2312"/>
          <w:color w:val="000000"/>
          <w:sz w:val="32"/>
          <w:szCs w:val="32"/>
        </w:rPr>
        <w:t>科技金融结合综合试点市建设契机，设立科技与金融专项资金</w:t>
      </w:r>
      <w:r>
        <w:rPr>
          <w:rFonts w:ascii="仿宋_GB2312" w:hAnsi="仿宋_GB2312" w:eastAsia="仿宋_GB2312" w:cs="仿宋_GB2312"/>
          <w:color w:val="000000"/>
          <w:sz w:val="32"/>
          <w:szCs w:val="32"/>
        </w:rPr>
        <w:t>200</w:t>
      </w:r>
      <w:r>
        <w:rPr>
          <w:rFonts w:hint="eastAsia" w:ascii="仿宋_GB2312" w:hAnsi="仿宋_GB2312" w:eastAsia="仿宋_GB2312" w:cs="仿宋_GB2312"/>
          <w:color w:val="000000"/>
          <w:sz w:val="32"/>
          <w:szCs w:val="32"/>
        </w:rPr>
        <w:t>万，建立科技型中小企业库信息库，培育认定入库科技型中小企业</w:t>
      </w:r>
      <w:r>
        <w:rPr>
          <w:rFonts w:ascii="仿宋_GB2312" w:hAnsi="仿宋_GB2312" w:eastAsia="仿宋_GB2312" w:cs="仿宋_GB2312"/>
          <w:color w:val="000000"/>
          <w:sz w:val="32"/>
          <w:szCs w:val="32"/>
        </w:rPr>
        <w:t>200</w:t>
      </w:r>
      <w:r>
        <w:rPr>
          <w:rFonts w:hint="eastAsia" w:ascii="仿宋_GB2312" w:hAnsi="仿宋_GB2312" w:eastAsia="仿宋_GB2312" w:cs="仿宋_GB2312"/>
          <w:color w:val="000000"/>
          <w:sz w:val="32"/>
          <w:szCs w:val="32"/>
        </w:rPr>
        <w:t>余家，建成科技金融服务机构</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家，首家科技支行广元市贵商村镇银行科技支行正式揭牌营业，推出科技人才贷、文创贷、专利贷等科技金融产品</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项。组团参加第六届中国（西部）高新技术产业与金融资本对接推进会，签订投融资协议</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项，协议金额</w:t>
      </w:r>
      <w:r>
        <w:rPr>
          <w:rFonts w:ascii="仿宋_GB2312" w:hAnsi="仿宋_GB2312" w:eastAsia="仿宋_GB2312" w:cs="仿宋_GB2312"/>
          <w:color w:val="000000"/>
          <w:sz w:val="32"/>
          <w:szCs w:val="32"/>
        </w:rPr>
        <w:t>1.105</w:t>
      </w:r>
      <w:r>
        <w:rPr>
          <w:rFonts w:hint="eastAsia" w:ascii="仿宋_GB2312" w:hAnsi="仿宋_GB2312" w:eastAsia="仿宋_GB2312" w:cs="仿宋_GB2312"/>
          <w:color w:val="000000"/>
          <w:sz w:val="32"/>
          <w:szCs w:val="32"/>
        </w:rPr>
        <w:t>亿，有效破解科技企业融资难融资贵瓶颈问题，科技金融不断融合打开新局面。</w:t>
      </w:r>
      <w:r>
        <w:rPr>
          <w:rFonts w:hint="eastAsia" w:ascii="楷体_GB2312" w:hAnsi="方正黑体_GBK" w:eastAsia="楷体_GB2312" w:cs="方正黑体_GBK"/>
          <w:color w:val="000000"/>
          <w:sz w:val="32"/>
          <w:szCs w:val="32"/>
        </w:rPr>
        <w:t>在推动企业科技成果转化上，</w:t>
      </w:r>
      <w:r>
        <w:rPr>
          <w:rFonts w:hint="eastAsia" w:ascii="仿宋_GB2312" w:hAnsi="仿宋_GB2312" w:eastAsia="仿宋_GB2312" w:cs="仿宋_GB2312"/>
          <w:color w:val="000000"/>
          <w:sz w:val="32"/>
          <w:szCs w:val="32"/>
        </w:rPr>
        <w:t>切实加强技术转移平台建设，</w:t>
      </w:r>
      <w:r>
        <w:rPr>
          <w:rFonts w:hint="eastAsia" w:ascii="仿宋_GB2312" w:hAnsi="黑体" w:eastAsia="仿宋_GB2312"/>
          <w:color w:val="000000"/>
          <w:sz w:val="32"/>
          <w:szCs w:val="32"/>
        </w:rPr>
        <w:t>国家技术转移西南中心广元分中心成功获批，</w:t>
      </w:r>
      <w:r>
        <w:rPr>
          <w:rFonts w:hint="eastAsia" w:ascii="仿宋_GB2312" w:hAnsi="仿宋_GB2312" w:eastAsia="仿宋_GB2312" w:cs="仿宋_GB2312"/>
          <w:color w:val="000000"/>
          <w:sz w:val="32"/>
          <w:szCs w:val="32"/>
        </w:rPr>
        <w:t>兑现企业成果评价补助资金</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万元，推动创建省级</w:t>
      </w:r>
      <w:r>
        <w:rPr>
          <w:rFonts w:hint="eastAsia" w:ascii="仿宋_GB2312" w:hAnsi="黑体" w:eastAsia="仿宋_GB2312"/>
          <w:color w:val="000000"/>
          <w:sz w:val="32"/>
          <w:szCs w:val="32"/>
        </w:rPr>
        <w:t>科技成果转移转化示范企业</w:t>
      </w:r>
      <w:r>
        <w:rPr>
          <w:rFonts w:ascii="仿宋_GB2312" w:hAnsi="黑体" w:eastAsia="仿宋_GB2312"/>
          <w:color w:val="000000"/>
          <w:sz w:val="32"/>
          <w:szCs w:val="32"/>
        </w:rPr>
        <w:t>3</w:t>
      </w:r>
      <w:r>
        <w:rPr>
          <w:rFonts w:hint="eastAsia" w:ascii="仿宋_GB2312" w:hAnsi="黑体" w:eastAsia="仿宋_GB2312"/>
          <w:color w:val="000000"/>
          <w:sz w:val="32"/>
          <w:szCs w:val="32"/>
        </w:rPr>
        <w:t>家，以企业为主组织</w:t>
      </w:r>
      <w:r>
        <w:rPr>
          <w:rFonts w:hint="eastAsia" w:ascii="仿宋_GB2312" w:hAnsi="仿宋" w:eastAsia="仿宋_GB2312" w:cs="仿宋_GB2312"/>
          <w:color w:val="000000"/>
          <w:sz w:val="32"/>
          <w:szCs w:val="32"/>
        </w:rPr>
        <w:t>实施“新型环保</w:t>
      </w:r>
      <w:r>
        <w:rPr>
          <w:rFonts w:ascii="仿宋_GB2312" w:hAnsi="仿宋" w:eastAsia="仿宋_GB2312" w:cs="仿宋_GB2312"/>
          <w:color w:val="000000"/>
          <w:sz w:val="32"/>
          <w:szCs w:val="32"/>
        </w:rPr>
        <w:t>PVC</w:t>
      </w:r>
      <w:r>
        <w:rPr>
          <w:rFonts w:hint="eastAsia" w:ascii="仿宋_GB2312" w:hAnsi="仿宋" w:eastAsia="仿宋_GB2312" w:cs="仿宋_GB2312"/>
          <w:color w:val="000000"/>
          <w:sz w:val="32"/>
          <w:szCs w:val="32"/>
        </w:rPr>
        <w:t>交联剂的研发与产业化”等科技成果转化项目</w:t>
      </w:r>
      <w:r>
        <w:rPr>
          <w:rFonts w:ascii="仿宋_GB2312" w:hAnsi="仿宋" w:eastAsia="仿宋_GB2312" w:cs="仿宋_GB2312"/>
          <w:color w:val="000000"/>
          <w:sz w:val="32"/>
          <w:szCs w:val="32"/>
        </w:rPr>
        <w:t>120</w:t>
      </w:r>
      <w:r>
        <w:rPr>
          <w:rFonts w:hint="eastAsia" w:ascii="仿宋_GB2312" w:hAnsi="仿宋" w:eastAsia="仿宋_GB2312" w:cs="仿宋_GB2312"/>
          <w:color w:val="000000"/>
          <w:sz w:val="32"/>
          <w:szCs w:val="32"/>
        </w:rPr>
        <w:t>余项，实现的转化</w:t>
      </w:r>
      <w:r>
        <w:rPr>
          <w:rFonts w:hint="eastAsia" w:ascii="仿宋_GB2312" w:hAnsi="黑体" w:eastAsia="仿宋_GB2312"/>
          <w:color w:val="000000"/>
          <w:sz w:val="32"/>
          <w:szCs w:val="32"/>
        </w:rPr>
        <w:t>产值占全市成果转化产值</w:t>
      </w:r>
      <w:r>
        <w:rPr>
          <w:rFonts w:ascii="仿宋_GB2312" w:hAnsi="黑体" w:eastAsia="仿宋_GB2312"/>
          <w:color w:val="000000"/>
          <w:sz w:val="32"/>
          <w:szCs w:val="32"/>
        </w:rPr>
        <w:t>81%</w:t>
      </w:r>
      <w:r>
        <w:rPr>
          <w:rFonts w:hint="eastAsia" w:ascii="仿宋_GB2312" w:hAnsi="黑体" w:eastAsia="仿宋_GB2312"/>
          <w:color w:val="000000"/>
          <w:sz w:val="32"/>
          <w:szCs w:val="32"/>
        </w:rPr>
        <w:t>。</w:t>
      </w:r>
      <w:r>
        <w:rPr>
          <w:rFonts w:hint="eastAsia" w:ascii="仿宋_GB2312" w:eastAsia="仿宋_GB2312"/>
          <w:color w:val="000000"/>
          <w:sz w:val="32"/>
          <w:szCs w:val="32"/>
        </w:rPr>
        <w:t>新增专利产品产值</w:t>
      </w:r>
      <w:r>
        <w:rPr>
          <w:rFonts w:ascii="仿宋_GB2312" w:eastAsia="仿宋_GB2312"/>
          <w:color w:val="000000"/>
          <w:sz w:val="32"/>
          <w:szCs w:val="32"/>
        </w:rPr>
        <w:t>7.5</w:t>
      </w:r>
      <w:r>
        <w:rPr>
          <w:rFonts w:hint="eastAsia" w:ascii="仿宋_GB2312" w:eastAsia="仿宋_GB2312"/>
          <w:color w:val="000000"/>
          <w:sz w:val="32"/>
          <w:szCs w:val="32"/>
        </w:rPr>
        <w:t>亿元，实现利税</w:t>
      </w:r>
      <w:r>
        <w:rPr>
          <w:rFonts w:ascii="仿宋_GB2312" w:eastAsia="仿宋_GB2312"/>
          <w:color w:val="000000"/>
          <w:sz w:val="32"/>
          <w:szCs w:val="32"/>
        </w:rPr>
        <w:t>0.54</w:t>
      </w:r>
      <w:r>
        <w:rPr>
          <w:rFonts w:hint="eastAsia" w:ascii="仿宋_GB2312" w:eastAsia="仿宋_GB2312"/>
          <w:color w:val="000000"/>
          <w:sz w:val="32"/>
          <w:szCs w:val="32"/>
        </w:rPr>
        <w:t>亿元。</w:t>
      </w:r>
      <w:r>
        <w:rPr>
          <w:rFonts w:hint="eastAsia" w:ascii="仿宋_GB2312" w:hAnsi="黑体" w:eastAsia="仿宋_GB2312"/>
          <w:color w:val="000000"/>
          <w:sz w:val="32"/>
          <w:szCs w:val="32"/>
        </w:rPr>
        <w:t>完成技术交易合同登记</w:t>
      </w:r>
      <w:r>
        <w:rPr>
          <w:rFonts w:ascii="仿宋_GB2312" w:hAnsi="黑体" w:eastAsia="仿宋_GB2312"/>
          <w:color w:val="000000"/>
          <w:sz w:val="32"/>
          <w:szCs w:val="32"/>
        </w:rPr>
        <w:t>93</w:t>
      </w:r>
      <w:r>
        <w:rPr>
          <w:rFonts w:hint="eastAsia" w:ascii="仿宋_GB2312" w:hAnsi="黑体" w:eastAsia="仿宋_GB2312"/>
          <w:color w:val="000000"/>
          <w:sz w:val="32"/>
          <w:szCs w:val="32"/>
        </w:rPr>
        <w:t>项、交易登记额</w:t>
      </w:r>
      <w:r>
        <w:rPr>
          <w:rFonts w:ascii="仿宋_GB2312" w:hAnsi="黑体" w:eastAsia="仿宋_GB2312"/>
          <w:color w:val="000000"/>
          <w:sz w:val="32"/>
          <w:szCs w:val="32"/>
        </w:rPr>
        <w:t>2843</w:t>
      </w:r>
      <w:r>
        <w:rPr>
          <w:rFonts w:hint="eastAsia" w:ascii="仿宋_GB2312" w:hAnsi="黑体" w:eastAsia="仿宋_GB2312"/>
          <w:color w:val="000000"/>
          <w:sz w:val="32"/>
          <w:szCs w:val="32"/>
        </w:rPr>
        <w:t>万元</w:t>
      </w:r>
      <w:r>
        <w:rPr>
          <w:rFonts w:hint="eastAsia" w:ascii="仿宋_GB2312" w:hAnsi="仿宋" w:eastAsia="仿宋_GB2312" w:cs="仿宋_GB2312"/>
          <w:color w:val="000000"/>
          <w:sz w:val="32"/>
          <w:szCs w:val="32"/>
        </w:rPr>
        <w:t>。企业创新主体活力不断展现。</w:t>
      </w:r>
    </w:p>
    <w:p>
      <w:pPr>
        <w:spacing w:line="576" w:lineRule="exact"/>
        <w:ind w:firstLine="640" w:firstLineChars="200"/>
        <w:rPr>
          <w:rFonts w:ascii="楷体_GB2312" w:hAnsi="仿宋_GB2312" w:eastAsia="楷体_GB2312" w:cs="仿宋_GB2312"/>
          <w:color w:val="000000"/>
          <w:sz w:val="32"/>
          <w:szCs w:val="32"/>
        </w:rPr>
      </w:pPr>
      <w:r>
        <w:rPr>
          <w:rFonts w:ascii="仿宋_GB2312" w:hAnsi="黑体" w:eastAsia="仿宋_GB2312"/>
          <w:color w:val="000000"/>
          <w:sz w:val="32"/>
          <w:szCs w:val="32"/>
        </w:rPr>
        <w:t>3</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开放合作。坚持借智、集力、合作、发展思路，坚定不移利用厅市会商、市校合作等平台，不断的聚集市内外创新资源，助推全市产业创新发展。</w:t>
      </w:r>
      <w:r>
        <w:rPr>
          <w:rFonts w:hint="eastAsia" w:ascii="楷体_GB2312" w:hAnsi="方正黑体_GBK" w:eastAsia="楷体_GB2312" w:cs="方正黑体_GBK"/>
          <w:color w:val="000000"/>
          <w:sz w:val="32"/>
          <w:szCs w:val="32"/>
        </w:rPr>
        <w:t>厅市会商走在全省前列。</w:t>
      </w:r>
      <w:r>
        <w:rPr>
          <w:rFonts w:hint="eastAsia" w:ascii="仿宋_GB2312" w:hAnsi="仿宋_GB2312" w:eastAsia="仿宋_GB2312" w:cs="仿宋_GB2312"/>
          <w:color w:val="000000"/>
          <w:sz w:val="32"/>
          <w:szCs w:val="32"/>
        </w:rPr>
        <w:t>成功举办第四次厅市会商会议，省科技厅与市人民政府签署了新一轮科技创新合作协议，</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年获立项支持</w:t>
      </w:r>
      <w:r>
        <w:rPr>
          <w:rFonts w:ascii="仿宋_GB2312" w:hAnsi="仿宋_GB2312" w:eastAsia="仿宋_GB2312" w:cs="仿宋_GB2312"/>
          <w:color w:val="000000"/>
          <w:sz w:val="32"/>
          <w:szCs w:val="32"/>
        </w:rPr>
        <w:t>94</w:t>
      </w:r>
      <w:r>
        <w:rPr>
          <w:rFonts w:hint="eastAsia" w:ascii="仿宋_GB2312" w:hAnsi="仿宋_GB2312" w:eastAsia="仿宋_GB2312" w:cs="仿宋_GB2312"/>
          <w:color w:val="000000"/>
          <w:sz w:val="32"/>
          <w:szCs w:val="32"/>
        </w:rPr>
        <w:t>项，到位财政科技资金</w:t>
      </w:r>
      <w:r>
        <w:rPr>
          <w:rFonts w:ascii="仿宋_GB2312" w:hAnsi="仿宋_GB2312" w:eastAsia="仿宋_GB2312" w:cs="仿宋_GB2312"/>
          <w:color w:val="000000"/>
          <w:sz w:val="32"/>
          <w:szCs w:val="32"/>
        </w:rPr>
        <w:t>4042</w:t>
      </w:r>
      <w:r>
        <w:rPr>
          <w:rFonts w:hint="eastAsia" w:ascii="仿宋_GB2312" w:hAnsi="仿宋_GB2312" w:eastAsia="仿宋_GB2312" w:cs="仿宋_GB2312"/>
          <w:color w:val="000000"/>
          <w:sz w:val="32"/>
          <w:szCs w:val="32"/>
        </w:rPr>
        <w:t>万元，较上年增长</w:t>
      </w:r>
      <w:r>
        <w:rPr>
          <w:rFonts w:ascii="仿宋_GB2312" w:hAnsi="仿宋_GB2312" w:eastAsia="仿宋_GB2312" w:cs="仿宋_GB2312"/>
          <w:color w:val="000000"/>
          <w:sz w:val="32"/>
          <w:szCs w:val="32"/>
        </w:rPr>
        <w:t>3.9%</w:t>
      </w:r>
      <w:r>
        <w:rPr>
          <w:rFonts w:hint="eastAsia" w:ascii="仿宋_GB2312" w:hAnsi="仿宋_GB2312" w:eastAsia="仿宋_GB2312" w:cs="仿宋_GB2312"/>
          <w:color w:val="000000"/>
          <w:sz w:val="32"/>
          <w:szCs w:val="32"/>
        </w:rPr>
        <w:t>。</w:t>
      </w:r>
      <w:r>
        <w:rPr>
          <w:rFonts w:hint="eastAsia" w:ascii="楷体_GB2312" w:hAnsi="方正黑体_GBK" w:eastAsia="楷体_GB2312" w:cs="方正黑体_GBK"/>
          <w:color w:val="000000"/>
          <w:sz w:val="32"/>
          <w:szCs w:val="32"/>
        </w:rPr>
        <w:t>市校合作开创新局面。</w:t>
      </w:r>
      <w:r>
        <w:rPr>
          <w:rFonts w:hint="eastAsia" w:ascii="仿宋_GB2312" w:eastAsia="仿宋_GB2312"/>
          <w:color w:val="000000"/>
          <w:sz w:val="32"/>
          <w:szCs w:val="32"/>
        </w:rPr>
        <w:t>围绕食品饮料、有色金属等产业开展校企合作专场对接</w:t>
      </w:r>
      <w:r>
        <w:rPr>
          <w:rFonts w:ascii="仿宋_GB2312" w:eastAsia="仿宋_GB2312"/>
          <w:color w:val="000000"/>
          <w:sz w:val="32"/>
          <w:szCs w:val="32"/>
        </w:rPr>
        <w:t>4</w:t>
      </w:r>
      <w:r>
        <w:rPr>
          <w:rFonts w:hint="eastAsia" w:ascii="仿宋_GB2312" w:eastAsia="仿宋_GB2312"/>
          <w:color w:val="000000"/>
          <w:sz w:val="32"/>
          <w:szCs w:val="32"/>
        </w:rPr>
        <w:t>次，征集科技需求</w:t>
      </w:r>
      <w:r>
        <w:rPr>
          <w:rFonts w:ascii="仿宋_GB2312" w:eastAsia="仿宋_GB2312"/>
          <w:color w:val="000000"/>
          <w:sz w:val="32"/>
          <w:szCs w:val="32"/>
        </w:rPr>
        <w:t>150</w:t>
      </w:r>
      <w:r>
        <w:rPr>
          <w:rFonts w:hint="eastAsia" w:ascii="仿宋_GB2312" w:eastAsia="仿宋_GB2312"/>
          <w:color w:val="000000"/>
          <w:sz w:val="32"/>
          <w:szCs w:val="32"/>
        </w:rPr>
        <w:t>余项，发布科技成果</w:t>
      </w:r>
      <w:r>
        <w:rPr>
          <w:rFonts w:ascii="仿宋_GB2312" w:eastAsia="仿宋_GB2312"/>
          <w:color w:val="000000"/>
          <w:sz w:val="32"/>
          <w:szCs w:val="32"/>
        </w:rPr>
        <w:t>330</w:t>
      </w:r>
      <w:r>
        <w:rPr>
          <w:rFonts w:hint="eastAsia" w:ascii="仿宋_GB2312" w:eastAsia="仿宋_GB2312"/>
          <w:color w:val="000000"/>
          <w:sz w:val="32"/>
          <w:szCs w:val="32"/>
        </w:rPr>
        <w:t>项，达成合作协议</w:t>
      </w:r>
      <w:r>
        <w:rPr>
          <w:rFonts w:ascii="仿宋_GB2312" w:eastAsia="仿宋_GB2312"/>
          <w:color w:val="000000"/>
          <w:sz w:val="32"/>
          <w:szCs w:val="32"/>
        </w:rPr>
        <w:t>40</w:t>
      </w:r>
      <w:r>
        <w:rPr>
          <w:rFonts w:hint="eastAsia" w:ascii="仿宋_GB2312" w:eastAsia="仿宋_GB2312"/>
          <w:color w:val="000000"/>
          <w:sz w:val="32"/>
          <w:szCs w:val="32"/>
        </w:rPr>
        <w:t>余项。成会明院士团队带技术、带成果到广元经开区落地转化，邓兴旺院士率队为我市中药材高效种植、红心猕猴桃溃疡病防治“把脉问诊，寻方治病”，协作攻关研究猕猴桃溃疡病难题。</w:t>
      </w:r>
      <w:r>
        <w:rPr>
          <w:rFonts w:hint="eastAsia" w:ascii="楷体_GB2312" w:hAnsi="方正黑体_GBK" w:eastAsia="楷体_GB2312" w:cs="方正黑体_GBK"/>
          <w:color w:val="000000"/>
          <w:sz w:val="32"/>
          <w:szCs w:val="32"/>
        </w:rPr>
        <w:t>区域协作迈出新步伐。</w:t>
      </w:r>
      <w:r>
        <w:rPr>
          <w:rFonts w:hint="eastAsia" w:ascii="仿宋_GB2312" w:eastAsia="仿宋_GB2312"/>
          <w:color w:val="000000"/>
          <w:sz w:val="32"/>
          <w:szCs w:val="32"/>
        </w:rPr>
        <w:t>主动对接成广合作、浙广东西部扶贫协作，在科技创新、科技扶贫和人才培养等多个方面达成共识并积极推进。组团参加科博会、西博会等展览展示活动，推介展示高新技术成果</w:t>
      </w:r>
      <w:r>
        <w:rPr>
          <w:rFonts w:ascii="仿宋_GB2312" w:eastAsia="仿宋_GB2312"/>
          <w:color w:val="000000"/>
          <w:sz w:val="32"/>
          <w:szCs w:val="32"/>
        </w:rPr>
        <w:t>20</w:t>
      </w:r>
      <w:r>
        <w:rPr>
          <w:rFonts w:hint="eastAsia" w:ascii="仿宋_GB2312" w:eastAsia="仿宋_GB2312"/>
          <w:color w:val="000000"/>
          <w:sz w:val="32"/>
          <w:szCs w:val="32"/>
        </w:rPr>
        <w:t>余项、新产品</w:t>
      </w:r>
      <w:r>
        <w:rPr>
          <w:rFonts w:ascii="仿宋_GB2312" w:eastAsia="仿宋_GB2312"/>
          <w:color w:val="000000"/>
          <w:sz w:val="32"/>
          <w:szCs w:val="32"/>
        </w:rPr>
        <w:t>40</w:t>
      </w:r>
      <w:r>
        <w:rPr>
          <w:rFonts w:hint="eastAsia" w:ascii="仿宋_GB2312" w:eastAsia="仿宋_GB2312"/>
          <w:color w:val="000000"/>
          <w:sz w:val="32"/>
          <w:szCs w:val="32"/>
        </w:rPr>
        <w:t>余种，“广元造”屡获好评。</w:t>
      </w:r>
      <w:r>
        <w:rPr>
          <w:rFonts w:hint="eastAsia" w:ascii="楷体_GB2312" w:hAnsi="方正黑体_GBK" w:eastAsia="楷体_GB2312" w:cs="方正黑体_GBK"/>
          <w:color w:val="000000"/>
          <w:sz w:val="32"/>
          <w:szCs w:val="32"/>
        </w:rPr>
        <w:t>产业转型升级不断凸显。</w:t>
      </w:r>
      <w:r>
        <w:rPr>
          <w:rFonts w:hint="eastAsia" w:ascii="仿宋_GB2312" w:hAnsi="黑体" w:eastAsia="仿宋_GB2312"/>
          <w:color w:val="000000"/>
          <w:sz w:val="32"/>
          <w:szCs w:val="32"/>
        </w:rPr>
        <w:t>培育战略性新兴产品</w:t>
      </w:r>
      <w:r>
        <w:rPr>
          <w:rFonts w:ascii="仿宋_GB2312" w:hAnsi="黑体" w:eastAsia="仿宋_GB2312"/>
          <w:color w:val="000000"/>
          <w:sz w:val="32"/>
          <w:szCs w:val="32"/>
        </w:rPr>
        <w:t>20</w:t>
      </w:r>
      <w:r>
        <w:rPr>
          <w:rFonts w:hint="eastAsia" w:ascii="仿宋_GB2312" w:hAnsi="黑体" w:eastAsia="仿宋_GB2312"/>
          <w:color w:val="000000"/>
          <w:sz w:val="32"/>
          <w:szCs w:val="32"/>
        </w:rPr>
        <w:t>个，开发重点新产品</w:t>
      </w:r>
      <w:r>
        <w:rPr>
          <w:rFonts w:ascii="仿宋_GB2312" w:hAnsi="黑体" w:eastAsia="仿宋_GB2312"/>
          <w:color w:val="000000"/>
          <w:sz w:val="32"/>
          <w:szCs w:val="32"/>
        </w:rPr>
        <w:t>20</w:t>
      </w:r>
      <w:r>
        <w:rPr>
          <w:rFonts w:hint="eastAsia" w:ascii="仿宋_GB2312" w:hAnsi="黑体" w:eastAsia="仿宋_GB2312"/>
          <w:color w:val="000000"/>
          <w:sz w:val="32"/>
          <w:szCs w:val="32"/>
        </w:rPr>
        <w:t>个，传统铝产业从上游到下游全产业链基本形成，石墨负极材料等新材料、机械电子</w:t>
      </w:r>
      <w:r>
        <w:rPr>
          <w:rFonts w:hint="eastAsia" w:ascii="仿宋_GB2312" w:hAnsi="仿宋_GB2312" w:eastAsia="仿宋_GB2312" w:cs="仿宋_GB2312"/>
          <w:color w:val="000000"/>
          <w:sz w:val="32"/>
          <w:szCs w:val="32"/>
        </w:rPr>
        <w:t>高新技术产业集群不断壮大。</w:t>
      </w:r>
      <w:r>
        <w:rPr>
          <w:rFonts w:hint="eastAsia" w:ascii="楷体_GB2312" w:hAnsi="方正黑体_GBK" w:eastAsia="楷体_GB2312" w:cs="方正黑体_GBK"/>
          <w:color w:val="000000"/>
          <w:sz w:val="32"/>
          <w:szCs w:val="32"/>
        </w:rPr>
        <w:t>科技经济加速融合。</w:t>
      </w:r>
      <w:r>
        <w:rPr>
          <w:rFonts w:hint="eastAsia" w:ascii="仿宋_GB2312" w:hAnsi="仿宋_GB2312" w:eastAsia="仿宋_GB2312" w:cs="仿宋_GB2312"/>
          <w:color w:val="000000"/>
          <w:sz w:val="32"/>
          <w:szCs w:val="32"/>
        </w:rPr>
        <w:t>成果转化产值、高新技术产业主营业务收入双双突破</w:t>
      </w:r>
      <w:r>
        <w:rPr>
          <w:rFonts w:ascii="仿宋_GB2312" w:hAnsi="仿宋_GB2312" w:eastAsia="仿宋_GB2312" w:cs="仿宋_GB2312"/>
          <w:color w:val="000000"/>
          <w:sz w:val="32"/>
          <w:szCs w:val="32"/>
        </w:rPr>
        <w:t>180</w:t>
      </w:r>
      <w:r>
        <w:rPr>
          <w:rFonts w:hint="eastAsia" w:ascii="仿宋_GB2312" w:hAnsi="仿宋_GB2312" w:eastAsia="仿宋_GB2312" w:cs="仿宋_GB2312"/>
          <w:color w:val="000000"/>
          <w:sz w:val="32"/>
          <w:szCs w:val="32"/>
        </w:rPr>
        <w:t>亿元，科技对经济的贡献率稳步提升，技术经济成效不断凸显。</w:t>
      </w:r>
    </w:p>
    <w:p>
      <w:pPr>
        <w:spacing w:line="576"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科技惠民。全面落实市委、政府脱贫攻坚决策部署，不断争取和利用各类创新资源，着力</w:t>
      </w:r>
      <w:r>
        <w:rPr>
          <w:rFonts w:hint="eastAsia" w:ascii="仿宋_GB2312" w:eastAsia="仿宋_GB2312"/>
          <w:color w:val="000000"/>
          <w:sz w:val="32"/>
          <w:szCs w:val="32"/>
          <w:shd w:val="clear" w:color="auto" w:fill="FFFFFF"/>
        </w:rPr>
        <w:t>解决群众现实科技需求，促进乡村振兴。</w:t>
      </w:r>
      <w:r>
        <w:rPr>
          <w:rFonts w:hint="eastAsia" w:ascii="楷体_GB2312" w:hAnsi="方正黑体_GBK" w:eastAsia="楷体_GB2312" w:cs="方正黑体_GBK"/>
          <w:color w:val="000000"/>
          <w:sz w:val="32"/>
          <w:szCs w:val="32"/>
        </w:rPr>
        <w:t>全力争取政策项目。</w:t>
      </w:r>
      <w:r>
        <w:rPr>
          <w:rFonts w:hint="eastAsia" w:ascii="仿宋_GB2312" w:hAnsi="仿宋_GB2312" w:eastAsia="仿宋_GB2312" w:cs="仿宋_GB2312"/>
          <w:color w:val="000000"/>
          <w:sz w:val="32"/>
          <w:szCs w:val="32"/>
        </w:rPr>
        <w:t>围绕脱贫攻坚“四大战役”，持续深化和推进“七个一”科技扶贫新机制，推动红心猕猴桃、核桃、道地中药材、富锌富硒茶叶等产业创新链布局和构建，加强衔接汇报，争取省科技扶贫项目</w:t>
      </w:r>
      <w:r>
        <w:rPr>
          <w:rFonts w:ascii="仿宋_GB2312" w:hAnsi="仿宋_GB2312" w:eastAsia="仿宋_GB2312" w:cs="仿宋_GB2312"/>
          <w:color w:val="000000"/>
          <w:sz w:val="32"/>
          <w:szCs w:val="32"/>
        </w:rPr>
        <w:t>58</w:t>
      </w:r>
      <w:r>
        <w:rPr>
          <w:rFonts w:hint="eastAsia" w:ascii="仿宋_GB2312" w:hAnsi="仿宋_GB2312" w:eastAsia="仿宋_GB2312" w:cs="仿宋_GB2312"/>
          <w:color w:val="000000"/>
          <w:sz w:val="32"/>
          <w:szCs w:val="32"/>
        </w:rPr>
        <w:t>个、到位资金</w:t>
      </w:r>
      <w:r>
        <w:rPr>
          <w:rFonts w:ascii="仿宋_GB2312" w:hAnsi="仿宋_GB2312" w:eastAsia="仿宋_GB2312" w:cs="仿宋_GB2312"/>
          <w:color w:val="000000"/>
          <w:sz w:val="32"/>
          <w:szCs w:val="32"/>
        </w:rPr>
        <w:t>2268</w:t>
      </w:r>
      <w:r>
        <w:rPr>
          <w:rFonts w:hint="eastAsia" w:ascii="仿宋_GB2312" w:hAnsi="仿宋_GB2312" w:eastAsia="仿宋_GB2312" w:cs="仿宋_GB2312"/>
          <w:color w:val="000000"/>
          <w:sz w:val="32"/>
          <w:szCs w:val="32"/>
        </w:rPr>
        <w:t>万元，覆盖</w:t>
      </w:r>
      <w:r>
        <w:rPr>
          <w:rFonts w:ascii="仿宋_GB2312" w:hAnsi="仿宋_GB2312" w:eastAsia="仿宋_GB2312" w:cs="仿宋_GB2312"/>
          <w:color w:val="000000"/>
          <w:sz w:val="32"/>
          <w:szCs w:val="32"/>
        </w:rPr>
        <w:t>54</w:t>
      </w:r>
      <w:r>
        <w:rPr>
          <w:rFonts w:hint="eastAsia" w:ascii="仿宋_GB2312" w:hAnsi="仿宋_GB2312" w:eastAsia="仿宋_GB2312" w:cs="仿宋_GB2312"/>
          <w:color w:val="000000"/>
          <w:sz w:val="32"/>
          <w:szCs w:val="32"/>
        </w:rPr>
        <w:t>个贫困村、</w:t>
      </w:r>
      <w:r>
        <w:rPr>
          <w:rFonts w:ascii="仿宋_GB2312" w:hAnsi="仿宋_GB2312" w:eastAsia="仿宋_GB2312" w:cs="仿宋_GB2312"/>
          <w:color w:val="000000"/>
          <w:sz w:val="32"/>
          <w:szCs w:val="32"/>
        </w:rPr>
        <w:t>1061</w:t>
      </w:r>
      <w:r>
        <w:rPr>
          <w:rFonts w:hint="eastAsia" w:ascii="仿宋_GB2312" w:hAnsi="仿宋_GB2312" w:eastAsia="仿宋_GB2312" w:cs="仿宋_GB2312"/>
          <w:color w:val="000000"/>
          <w:sz w:val="32"/>
          <w:szCs w:val="32"/>
        </w:rPr>
        <w:t>个贫困户、</w:t>
      </w:r>
      <w:r>
        <w:rPr>
          <w:rFonts w:ascii="仿宋_GB2312" w:hAnsi="仿宋_GB2312" w:eastAsia="仿宋_GB2312" w:cs="仿宋_GB2312"/>
          <w:color w:val="000000"/>
          <w:sz w:val="32"/>
          <w:szCs w:val="32"/>
        </w:rPr>
        <w:t>3289</w:t>
      </w:r>
      <w:r>
        <w:rPr>
          <w:rFonts w:hint="eastAsia" w:ascii="仿宋_GB2312" w:hAnsi="仿宋_GB2312" w:eastAsia="仿宋_GB2312" w:cs="仿宋_GB2312"/>
          <w:color w:val="000000"/>
          <w:sz w:val="32"/>
          <w:szCs w:val="32"/>
        </w:rPr>
        <w:t>名贫困人口。</w:t>
      </w:r>
      <w:r>
        <w:rPr>
          <w:rFonts w:hint="eastAsia" w:ascii="楷体_GB2312" w:hAnsi="方正黑体_GBK" w:eastAsia="楷体_GB2312" w:cs="方正黑体_GBK"/>
          <w:color w:val="000000"/>
          <w:sz w:val="32"/>
          <w:szCs w:val="32"/>
        </w:rPr>
        <w:t>全力强化人才支撑。</w:t>
      </w:r>
      <w:r>
        <w:rPr>
          <w:rFonts w:hint="eastAsia" w:ascii="仿宋_GB2312" w:hAnsi="仿宋_GB2312" w:eastAsia="仿宋_GB2312" w:cs="仿宋_GB2312"/>
          <w:color w:val="000000"/>
          <w:sz w:val="32"/>
          <w:szCs w:val="32"/>
        </w:rPr>
        <w:t>市本级挤出资金</w:t>
      </w:r>
      <w:r>
        <w:rPr>
          <w:rFonts w:ascii="仿宋_GB2312" w:hAnsi="仿宋_GB2312" w:eastAsia="仿宋_GB2312" w:cs="仿宋_GB2312"/>
          <w:color w:val="000000"/>
          <w:sz w:val="32"/>
          <w:szCs w:val="32"/>
        </w:rPr>
        <w:t>150</w:t>
      </w:r>
      <w:r>
        <w:rPr>
          <w:rFonts w:hint="eastAsia" w:ascii="仿宋_GB2312" w:hAnsi="仿宋_GB2312" w:eastAsia="仿宋_GB2312" w:cs="仿宋_GB2312"/>
          <w:color w:val="000000"/>
          <w:sz w:val="32"/>
          <w:szCs w:val="32"/>
        </w:rPr>
        <w:t>万元，设立科技特派员专项，争取省“三区”人才</w:t>
      </w:r>
      <w:r>
        <w:rPr>
          <w:rFonts w:ascii="仿宋_GB2312" w:hAnsi="仿宋_GB2312" w:eastAsia="仿宋_GB2312" w:cs="仿宋_GB2312"/>
          <w:color w:val="000000"/>
          <w:sz w:val="32"/>
          <w:szCs w:val="32"/>
        </w:rPr>
        <w:t>184</w:t>
      </w:r>
      <w:r>
        <w:rPr>
          <w:rFonts w:hint="eastAsia" w:ascii="仿宋_GB2312" w:hAnsi="仿宋_GB2312" w:eastAsia="仿宋_GB2312" w:cs="仿宋_GB2312"/>
          <w:color w:val="000000"/>
          <w:sz w:val="32"/>
          <w:szCs w:val="32"/>
        </w:rPr>
        <w:t>名，选派市级科技特派员</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名，推广应用“四层立体林下高效种植”、“农光互补生态发展”等产业发展新模式、新技术、新品种</w:t>
      </w:r>
      <w:r>
        <w:rPr>
          <w:rFonts w:ascii="仿宋_GB2312" w:hAnsi="仿宋_GB2312" w:eastAsia="仿宋_GB2312" w:cs="仿宋_GB2312"/>
          <w:color w:val="000000"/>
          <w:sz w:val="32"/>
          <w:szCs w:val="32"/>
        </w:rPr>
        <w:t>139</w:t>
      </w:r>
      <w:r>
        <w:rPr>
          <w:rFonts w:hint="eastAsia" w:ascii="仿宋_GB2312" w:hAnsi="仿宋_GB2312" w:eastAsia="仿宋_GB2312" w:cs="仿宋_GB2312"/>
          <w:color w:val="000000"/>
          <w:sz w:val="32"/>
          <w:szCs w:val="32"/>
        </w:rPr>
        <w:t>项。</w:t>
      </w:r>
      <w:r>
        <w:rPr>
          <w:rFonts w:hint="eastAsia" w:ascii="楷体_GB2312" w:hAnsi="方正黑体_GBK" w:eastAsia="楷体_GB2312" w:cs="方正黑体_GBK"/>
          <w:color w:val="000000"/>
          <w:sz w:val="32"/>
          <w:szCs w:val="32"/>
        </w:rPr>
        <w:t>强化技术支撑。</w:t>
      </w:r>
      <w:r>
        <w:rPr>
          <w:rFonts w:hint="eastAsia" w:ascii="仿宋_GB2312" w:hAnsi="仿宋_GB2312" w:eastAsia="仿宋_GB2312" w:cs="仿宋_GB2312"/>
          <w:color w:val="000000"/>
          <w:sz w:val="32"/>
          <w:szCs w:val="32"/>
        </w:rPr>
        <w:t>全面推动各县区服务平台建设，科技扶贫在线全年推送科技需求</w:t>
      </w:r>
      <w:r>
        <w:rPr>
          <w:rFonts w:ascii="仿宋_GB2312" w:hAnsi="仿宋_GB2312" w:eastAsia="仿宋_GB2312" w:cs="仿宋_GB2312"/>
          <w:color w:val="000000"/>
          <w:sz w:val="32"/>
          <w:szCs w:val="32"/>
        </w:rPr>
        <w:t>32423</w:t>
      </w:r>
      <w:r>
        <w:rPr>
          <w:rFonts w:hint="eastAsia" w:ascii="仿宋_GB2312" w:hAnsi="仿宋_GB2312" w:eastAsia="仿宋_GB2312" w:cs="仿宋_GB2312"/>
          <w:color w:val="000000"/>
          <w:sz w:val="32"/>
          <w:szCs w:val="32"/>
        </w:rPr>
        <w:t>条，现场服务</w:t>
      </w:r>
      <w:r>
        <w:rPr>
          <w:rFonts w:ascii="仿宋_GB2312" w:hAnsi="仿宋_GB2312" w:eastAsia="仿宋_GB2312" w:cs="仿宋_GB2312"/>
          <w:color w:val="000000"/>
          <w:sz w:val="32"/>
          <w:szCs w:val="32"/>
        </w:rPr>
        <w:t>187</w:t>
      </w:r>
      <w:r>
        <w:rPr>
          <w:rFonts w:hint="eastAsia" w:ascii="仿宋_GB2312" w:hAnsi="仿宋_GB2312" w:eastAsia="仿宋_GB2312" w:cs="仿宋_GB2312"/>
          <w:color w:val="000000"/>
          <w:sz w:val="32"/>
          <w:szCs w:val="32"/>
        </w:rPr>
        <w:t>次，</w:t>
      </w:r>
      <w:r>
        <w:rPr>
          <w:rFonts w:hint="eastAsia" w:ascii="仿宋_GB2312" w:hAnsi="楷体" w:eastAsia="仿宋_GB2312"/>
          <w:bCs/>
          <w:color w:val="000000"/>
          <w:sz w:val="32"/>
          <w:szCs w:val="32"/>
        </w:rPr>
        <w:t>推送量、解决数双双排位全省第一，</w:t>
      </w:r>
      <w:r>
        <w:rPr>
          <w:rFonts w:hint="eastAsia" w:ascii="仿宋_GB2312" w:hAnsi="仿宋_GB2312" w:eastAsia="仿宋_GB2312" w:cs="仿宋_GB2312"/>
          <w:color w:val="000000"/>
          <w:sz w:val="32"/>
          <w:szCs w:val="32"/>
        </w:rPr>
        <w:t>群众满意率达</w:t>
      </w:r>
      <w:r>
        <w:rPr>
          <w:rFonts w:ascii="仿宋_GB2312" w:hAnsi="仿宋_GB2312" w:eastAsia="仿宋_GB2312" w:cs="仿宋_GB2312"/>
          <w:color w:val="000000"/>
          <w:sz w:val="32"/>
          <w:szCs w:val="32"/>
        </w:rPr>
        <w:t>96%</w:t>
      </w:r>
      <w:r>
        <w:rPr>
          <w:rFonts w:hint="eastAsia" w:ascii="仿宋_GB2312" w:hAnsi="仿宋_GB2312" w:eastAsia="仿宋_GB2312" w:cs="仿宋_GB2312"/>
          <w:color w:val="000000"/>
          <w:sz w:val="32"/>
          <w:szCs w:val="32"/>
        </w:rPr>
        <w:t>以上。</w:t>
      </w:r>
      <w:r>
        <w:rPr>
          <w:rFonts w:hint="eastAsia" w:ascii="楷体_GB2312" w:hAnsi="方正黑体_GBK" w:eastAsia="楷体_GB2312" w:cs="方正黑体_GBK"/>
          <w:color w:val="000000"/>
          <w:sz w:val="32"/>
          <w:szCs w:val="32"/>
        </w:rPr>
        <w:t>全面宣传先进典型。</w:t>
      </w:r>
      <w:r>
        <w:rPr>
          <w:rFonts w:hint="eastAsia" w:ascii="仿宋_GB2312" w:hAnsi="仿宋_GB2312" w:eastAsia="仿宋_GB2312" w:cs="仿宋_GB2312"/>
          <w:color w:val="000000"/>
          <w:sz w:val="32"/>
          <w:szCs w:val="32"/>
        </w:rPr>
        <w:t>加强科技扶贫政策和先进典型宣传，制作发放《省、市科技扶贫政策解读》光盘</w:t>
      </w:r>
      <w:r>
        <w:rPr>
          <w:rFonts w:ascii="仿宋_GB2312" w:hAnsi="仿宋_GB2312" w:eastAsia="仿宋_GB2312" w:cs="仿宋_GB2312"/>
          <w:color w:val="000000"/>
          <w:sz w:val="32"/>
          <w:szCs w:val="32"/>
        </w:rPr>
        <w:t>4000</w:t>
      </w:r>
      <w:r>
        <w:rPr>
          <w:rFonts w:hint="eastAsia" w:ascii="仿宋_GB2312" w:hAnsi="仿宋_GB2312" w:eastAsia="仿宋_GB2312" w:cs="仿宋_GB2312"/>
          <w:color w:val="000000"/>
          <w:sz w:val="32"/>
          <w:szCs w:val="32"/>
        </w:rPr>
        <w:t>余张，组织编撰《科技扶贫广元在行动》</w:t>
      </w:r>
      <w:r>
        <w:rPr>
          <w:rFonts w:hint="eastAsia" w:eastAsia="仿宋_GB2312"/>
          <w:color w:val="000000"/>
          <w:sz w:val="32"/>
          <w:szCs w:val="32"/>
        </w:rPr>
        <w:t>，“扶智先锋”白杰健、“核桃专家”孙亮等一批先进典型不断涌现，科技在基层的影响力、群众对科技工作的满意度不断提升。</w:t>
      </w:r>
      <w:r>
        <w:rPr>
          <w:rFonts w:hint="eastAsia" w:ascii="楷体_GB2312" w:hAnsi="方正黑体_GBK" w:eastAsia="楷体_GB2312" w:cs="方正黑体_GBK"/>
          <w:color w:val="000000"/>
          <w:sz w:val="32"/>
          <w:szCs w:val="32"/>
        </w:rPr>
        <w:t>全力推进驻村帮扶。</w:t>
      </w:r>
      <w:r>
        <w:rPr>
          <w:rFonts w:hint="eastAsia" w:ascii="仿宋_GB2312" w:hAnsi="仿宋_GB2312" w:eastAsia="仿宋_GB2312" w:cs="仿宋_GB2312"/>
          <w:color w:val="000000"/>
          <w:sz w:val="32"/>
          <w:szCs w:val="32"/>
        </w:rPr>
        <w:t>新选派驻村帮扶干部</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名，组织干部职工积极开展扶贫慰问、“同吃同住同劳动”等帮扶活动，发放慰问金及米、面、毛巾、水杯等慰问物资</w:t>
      </w:r>
      <w:r>
        <w:rPr>
          <w:rFonts w:ascii="仿宋_GB2312" w:hAnsi="仿宋_GB2312" w:eastAsia="仿宋_GB2312" w:cs="仿宋_GB2312"/>
          <w:color w:val="000000"/>
          <w:sz w:val="32"/>
          <w:szCs w:val="32"/>
        </w:rPr>
        <w:t>203</w:t>
      </w:r>
      <w:r>
        <w:rPr>
          <w:rFonts w:hint="eastAsia" w:ascii="仿宋_GB2312" w:hAnsi="仿宋_GB2312" w:eastAsia="仿宋_GB2312" w:cs="仿宋_GB2312"/>
          <w:color w:val="000000"/>
          <w:sz w:val="32"/>
          <w:szCs w:val="32"/>
        </w:rPr>
        <w:t>套，总价值</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万余元，实现贫困户全覆盖。广福村顺利脱贫摘帽，帮扶成效得到国家专项督查组和九三中央丛斌副主席的高度认可。</w:t>
      </w:r>
    </w:p>
    <w:p>
      <w:pPr>
        <w:pStyle w:val="3"/>
        <w:ind w:firstLine="640" w:firstLineChars="200"/>
        <w:rPr>
          <w:rStyle w:val="19"/>
          <w:rFonts w:ascii="黑体" w:hAnsi="黑体" w:eastAsia="黑体"/>
          <w:b w:val="0"/>
          <w:bCs w:val="0"/>
          <w:color w:val="00000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19"/>
          <w:rFonts w:hint="eastAsia" w:ascii="黑体" w:hAnsi="黑体" w:eastAsia="黑体"/>
          <w:b w:val="0"/>
          <w:bCs w:val="0"/>
          <w:color w:val="000000"/>
        </w:rPr>
        <w:t>构设置</w:t>
      </w:r>
      <w:bookmarkEnd w:id="20"/>
      <w:bookmarkEnd w:id="21"/>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广元市科学技术局下设</w:t>
      </w:r>
      <w:r>
        <w:rPr>
          <w:rFonts w:ascii="仿宋" w:hAnsi="仿宋" w:eastAsia="仿宋"/>
          <w:color w:val="000000"/>
          <w:sz w:val="32"/>
          <w:szCs w:val="32"/>
        </w:rPr>
        <w:t>7</w:t>
      </w:r>
      <w:r>
        <w:rPr>
          <w:rFonts w:hint="eastAsia" w:ascii="仿宋" w:hAnsi="仿宋" w:eastAsia="仿宋"/>
          <w:color w:val="000000"/>
          <w:sz w:val="32"/>
          <w:szCs w:val="32"/>
        </w:rPr>
        <w:t>个科室和</w:t>
      </w:r>
      <w:r>
        <w:rPr>
          <w:rFonts w:ascii="仿宋" w:hAnsi="仿宋" w:eastAsia="仿宋"/>
          <w:color w:val="000000"/>
          <w:sz w:val="32"/>
          <w:szCs w:val="32"/>
        </w:rPr>
        <w:t>3</w:t>
      </w:r>
      <w:r>
        <w:rPr>
          <w:rFonts w:hint="eastAsia" w:ascii="仿宋" w:hAnsi="仿宋" w:eastAsia="仿宋"/>
          <w:color w:val="000000"/>
          <w:sz w:val="32"/>
          <w:szCs w:val="32"/>
        </w:rPr>
        <w:t>个直属事业单位，其中行政机关</w:t>
      </w:r>
      <w:r>
        <w:rPr>
          <w:rFonts w:ascii="仿宋" w:hAnsi="仿宋" w:eastAsia="仿宋"/>
          <w:color w:val="000000"/>
          <w:sz w:val="32"/>
          <w:szCs w:val="32"/>
        </w:rPr>
        <w:t>1</w:t>
      </w:r>
      <w:r>
        <w:rPr>
          <w:rFonts w:hint="eastAsia" w:ascii="仿宋" w:hAnsi="仿宋" w:eastAsia="仿宋"/>
          <w:color w:val="000000"/>
          <w:sz w:val="32"/>
          <w:szCs w:val="32"/>
        </w:rPr>
        <w:t>个，其他事业单位</w:t>
      </w:r>
      <w:r>
        <w:rPr>
          <w:rFonts w:ascii="仿宋" w:hAnsi="仿宋" w:eastAsia="仿宋"/>
          <w:color w:val="000000"/>
          <w:sz w:val="32"/>
          <w:szCs w:val="32"/>
        </w:rPr>
        <w:t>3</w:t>
      </w:r>
      <w:r>
        <w:rPr>
          <w:rFonts w:hint="eastAsia" w:ascii="仿宋" w:hAnsi="仿宋" w:eastAsia="仿宋"/>
          <w:color w:val="000000"/>
          <w:sz w:val="32"/>
          <w:szCs w:val="32"/>
        </w:rPr>
        <w:t>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纳入广元市科学技术局</w:t>
      </w:r>
      <w:r>
        <w:rPr>
          <w:rFonts w:ascii="仿宋" w:hAnsi="仿宋" w:eastAsia="仿宋"/>
          <w:color w:val="000000"/>
          <w:sz w:val="32"/>
          <w:szCs w:val="32"/>
        </w:rPr>
        <w:t>2018</w:t>
      </w:r>
      <w:r>
        <w:rPr>
          <w:rFonts w:hint="eastAsia" w:ascii="仿宋" w:hAnsi="仿宋" w:eastAsia="仿宋"/>
          <w:color w:val="000000"/>
          <w:sz w:val="32"/>
          <w:szCs w:val="32"/>
        </w:rPr>
        <w:t>年度部门决算编制范围的直属事业单位包括：</w:t>
      </w:r>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22" w:name="_Toc15378449"/>
      <w:bookmarkStart w:id="23" w:name="_Toc15306276"/>
      <w:bookmarkStart w:id="24" w:name="_Toc15377433"/>
      <w:bookmarkStart w:id="25" w:name="_Toc15377202"/>
      <w:r>
        <w:rPr>
          <w:rFonts w:hint="eastAsia" w:ascii="仿宋" w:hAnsi="仿宋" w:eastAsia="仿宋"/>
          <w:color w:val="000000"/>
          <w:sz w:val="32"/>
          <w:szCs w:val="32"/>
        </w:rPr>
        <w:t>广元市科技信息研究所</w:t>
      </w:r>
      <w:bookmarkEnd w:id="22"/>
      <w:bookmarkEnd w:id="23"/>
      <w:bookmarkEnd w:id="24"/>
      <w:bookmarkEnd w:id="25"/>
    </w:p>
    <w:p>
      <w:pPr>
        <w:pStyle w:val="5"/>
        <w:numPr>
          <w:ilvl w:val="0"/>
          <w:numId w:val="1"/>
        </w:numPr>
        <w:adjustRightInd w:val="0"/>
        <w:snapToGrid w:val="0"/>
        <w:spacing w:before="93" w:line="600" w:lineRule="exact"/>
        <w:rPr>
          <w:rFonts w:ascii="仿宋" w:hAnsi="仿宋" w:eastAsia="仿宋"/>
          <w:color w:val="000000"/>
          <w:sz w:val="32"/>
          <w:szCs w:val="32"/>
        </w:rPr>
      </w:pPr>
      <w:r>
        <w:rPr>
          <w:rFonts w:hint="eastAsia" w:ascii="仿宋" w:hAnsi="仿宋" w:eastAsia="仿宋"/>
          <w:color w:val="000000"/>
          <w:sz w:val="32"/>
          <w:szCs w:val="32"/>
        </w:rPr>
        <w:t>广元市科技创新服务中心</w:t>
      </w:r>
    </w:p>
    <w:p>
      <w:pPr>
        <w:pStyle w:val="5"/>
        <w:numPr>
          <w:ilvl w:val="0"/>
          <w:numId w:val="1"/>
        </w:numPr>
        <w:adjustRightInd w:val="0"/>
        <w:snapToGrid w:val="0"/>
        <w:spacing w:before="93" w:line="600" w:lineRule="exact"/>
        <w:rPr>
          <w:rFonts w:ascii="仿宋" w:hAnsi="仿宋" w:eastAsia="仿宋"/>
          <w:color w:val="000000"/>
          <w:sz w:val="32"/>
          <w:szCs w:val="32"/>
        </w:rPr>
      </w:pPr>
      <w:r>
        <w:rPr>
          <w:rFonts w:hint="eastAsia" w:ascii="仿宋" w:hAnsi="仿宋" w:eastAsia="仿宋"/>
          <w:color w:val="000000"/>
          <w:sz w:val="32"/>
          <w:szCs w:val="32"/>
        </w:rPr>
        <w:t>广元市知识产权管理处</w:t>
      </w:r>
    </w:p>
    <w:p>
      <w:pPr>
        <w:pStyle w:val="2"/>
        <w:ind w:right="440"/>
        <w:jc w:val="right"/>
        <w:rPr>
          <w:color w:val="000000"/>
        </w:rPr>
      </w:pPr>
      <w:bookmarkStart w:id="26" w:name="_Toc15396602"/>
      <w:bookmarkStart w:id="27" w:name="_Toc15377204"/>
      <w:r>
        <w:rPr>
          <w:rFonts w:hint="eastAsia" w:ascii="黑体" w:hAnsi="黑体" w:eastAsia="黑体"/>
          <w:b w:val="0"/>
          <w:color w:val="000000"/>
        </w:rPr>
        <w:t>第二部分</w:t>
      </w:r>
      <w:r>
        <w:rPr>
          <w:rStyle w:val="18"/>
          <w:rFonts w:ascii="黑体" w:hAnsi="黑体" w:eastAsia="黑体"/>
          <w:b w:val="0"/>
          <w:bCs w:val="0"/>
          <w:color w:val="000000"/>
        </w:rPr>
        <w:t>2018</w:t>
      </w:r>
      <w:r>
        <w:rPr>
          <w:rStyle w:val="18"/>
          <w:rFonts w:hint="eastAsia" w:ascii="黑体" w:hAnsi="黑体" w:eastAsia="黑体"/>
          <w:b w:val="0"/>
          <w:bCs w:val="0"/>
          <w:color w:val="000000"/>
        </w:rPr>
        <w:t>年度部门决算情况说明</w:t>
      </w:r>
      <w:bookmarkEnd w:id="26"/>
      <w:bookmarkEnd w:id="27"/>
    </w:p>
    <w:p>
      <w:pPr>
        <w:pStyle w:val="30"/>
        <w:numPr>
          <w:ilvl w:val="0"/>
          <w:numId w:val="2"/>
        </w:numPr>
        <w:spacing w:line="600" w:lineRule="exact"/>
        <w:ind w:firstLineChars="0"/>
        <w:outlineLvl w:val="1"/>
        <w:rPr>
          <w:rStyle w:val="19"/>
          <w:rFonts w:ascii="黑体" w:hAnsi="黑体" w:eastAsia="黑体"/>
          <w:b w:val="0"/>
          <w:color w:val="000000"/>
        </w:rPr>
      </w:pPr>
      <w:bookmarkStart w:id="28" w:name="_Toc15396603"/>
      <w:bookmarkStart w:id="29" w:name="_Toc15377205"/>
      <w:r>
        <w:rPr>
          <w:rFonts w:hint="eastAsia" w:ascii="黑体" w:hAnsi="黑体" w:eastAsia="黑体"/>
          <w:color w:val="000000"/>
          <w:sz w:val="32"/>
          <w:szCs w:val="32"/>
        </w:rPr>
        <w:t>收</w:t>
      </w:r>
      <w:r>
        <w:rPr>
          <w:rStyle w:val="19"/>
          <w:rFonts w:hint="eastAsia" w:ascii="黑体" w:hAnsi="黑体" w:eastAsia="黑体"/>
          <w:b w:val="0"/>
          <w:color w:val="000000"/>
        </w:rPr>
        <w:t>入支出决算总体情况说明</w:t>
      </w:r>
      <w:bookmarkEnd w:id="28"/>
      <w:bookmarkEnd w:id="29"/>
    </w:p>
    <w:p>
      <w:pPr>
        <w:snapToGrid w:val="0"/>
        <w:spacing w:line="520" w:lineRule="exact"/>
        <w:ind w:firstLine="800" w:firstLineChars="250"/>
        <w:rPr>
          <w:rFonts w:ascii="仿宋_GB2312" w:hAnsi="仿宋" w:eastAsia="仿宋_GB2312" w:cs="仿宋_GB2312"/>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年度收支总额</w:t>
      </w:r>
      <w:r>
        <w:rPr>
          <w:rFonts w:ascii="仿宋" w:hAnsi="仿宋" w:eastAsia="仿宋"/>
          <w:color w:val="000000"/>
          <w:sz w:val="32"/>
          <w:szCs w:val="32"/>
        </w:rPr>
        <w:t>2290.41</w:t>
      </w:r>
      <w:r>
        <w:rPr>
          <w:rFonts w:hint="eastAsia" w:ascii="仿宋" w:hAnsi="仿宋" w:eastAsia="仿宋"/>
          <w:color w:val="000000"/>
          <w:sz w:val="32"/>
          <w:szCs w:val="32"/>
        </w:rPr>
        <w:t>万元，</w:t>
      </w:r>
      <w:r>
        <w:rPr>
          <w:rFonts w:hint="eastAsia" w:ascii="仿宋_GB2312" w:hAnsi="仿宋" w:eastAsia="仿宋_GB2312"/>
          <w:color w:val="000000"/>
          <w:sz w:val="32"/>
          <w:szCs w:val="32"/>
        </w:rPr>
        <w:t>与</w:t>
      </w:r>
      <w:r>
        <w:rPr>
          <w:rFonts w:ascii="仿宋_GB2312" w:hAnsi="仿宋" w:eastAsia="仿宋_GB2312"/>
          <w:color w:val="000000"/>
          <w:sz w:val="32"/>
          <w:szCs w:val="32"/>
        </w:rPr>
        <w:t>2017</w:t>
      </w:r>
      <w:r>
        <w:rPr>
          <w:rFonts w:hint="eastAsia" w:ascii="仿宋_GB2312" w:hAnsi="仿宋" w:eastAsia="仿宋_GB2312"/>
          <w:color w:val="000000"/>
          <w:sz w:val="32"/>
          <w:szCs w:val="32"/>
        </w:rPr>
        <w:t>年度相比减少</w:t>
      </w:r>
      <w:r>
        <w:rPr>
          <w:rFonts w:ascii="仿宋_GB2312" w:hAnsi="仿宋" w:eastAsia="仿宋_GB2312"/>
          <w:color w:val="000000"/>
          <w:sz w:val="32"/>
          <w:szCs w:val="32"/>
        </w:rPr>
        <w:t>719.11</w:t>
      </w:r>
      <w:r>
        <w:rPr>
          <w:rFonts w:hint="eastAsia" w:ascii="仿宋_GB2312" w:hAnsi="仿宋" w:eastAsia="仿宋_GB2312"/>
          <w:color w:val="000000"/>
          <w:sz w:val="32"/>
          <w:szCs w:val="32"/>
        </w:rPr>
        <w:t>万元，减幅</w:t>
      </w:r>
      <w:r>
        <w:rPr>
          <w:rFonts w:ascii="仿宋_GB2312" w:hAnsi="仿宋" w:eastAsia="仿宋_GB2312"/>
          <w:color w:val="000000"/>
          <w:sz w:val="32"/>
          <w:szCs w:val="32"/>
        </w:rPr>
        <w:t>23.89%</w:t>
      </w:r>
      <w:r>
        <w:rPr>
          <w:rFonts w:hint="eastAsia" w:ascii="仿宋_GB2312" w:hAnsi="仿宋" w:eastAsia="仿宋_GB2312"/>
          <w:color w:val="000000"/>
          <w:sz w:val="32"/>
          <w:szCs w:val="32"/>
        </w:rPr>
        <w:t>，收入减少的原因</w:t>
      </w:r>
      <w:r>
        <w:rPr>
          <w:rFonts w:hint="eastAsia" w:ascii="仿宋_GB2312" w:hAnsi="仿宋" w:eastAsia="仿宋_GB2312" w:cs="仿宋_GB2312"/>
          <w:color w:val="000000"/>
          <w:sz w:val="32"/>
          <w:szCs w:val="32"/>
        </w:rPr>
        <w:t>是部分县区承担的国省市科技项目资金不再从我单位转拨，由市财政直拨支付，导致收入减少。</w:t>
      </w:r>
    </w:p>
    <w:p>
      <w:pPr>
        <w:rPr>
          <w:rFonts w:ascii="仿宋" w:hAnsi="仿宋" w:eastAsia="仿宋"/>
          <w:color w:val="000000"/>
          <w:sz w:val="32"/>
          <w:szCs w:val="32"/>
        </w:rPr>
      </w:pPr>
      <w:r>
        <w:rPr>
          <w:rFonts w:ascii="仿宋" w:hAnsi="仿宋" w:eastAsia="仿宋"/>
          <w:color w:val="000000"/>
          <w:sz w:val="32"/>
          <w:szCs w:val="32"/>
        </w:rPr>
        <w:pict>
          <v:shape id="_x0000_i1025" o:spt="75" alt="图片1" type="#_x0000_t75" style="height:216pt;width:412.5pt;" filled="f" o:preferrelative="t" stroked="f" coordsize="21600,21600">
            <v:path/>
            <v:fill on="f" focussize="0,0"/>
            <v:stroke on="f" joinstyle="miter"/>
            <v:imagedata r:id="rId6" o:title=""/>
            <o:lock v:ext="edit" aspectratio="t"/>
            <w10:wrap type="none"/>
            <w10:anchorlock/>
          </v:shape>
        </w:pict>
      </w:r>
    </w:p>
    <w:p>
      <w:pPr>
        <w:pStyle w:val="30"/>
        <w:spacing w:line="600" w:lineRule="exact"/>
        <w:ind w:firstLine="640"/>
        <w:outlineLvl w:val="1"/>
        <w:rPr>
          <w:rStyle w:val="19"/>
          <w:rFonts w:ascii="黑体" w:hAnsi="黑体" w:eastAsia="黑体"/>
          <w:b w:val="0"/>
          <w:color w:val="000000"/>
        </w:rPr>
      </w:pPr>
      <w:bookmarkStart w:id="30" w:name="_Toc15396604"/>
      <w:bookmarkStart w:id="31" w:name="_Toc15377206"/>
    </w:p>
    <w:p>
      <w:pPr>
        <w:pStyle w:val="30"/>
        <w:spacing w:line="600" w:lineRule="exact"/>
        <w:ind w:firstLine="640"/>
        <w:outlineLvl w:val="1"/>
        <w:rPr>
          <w:rStyle w:val="19"/>
          <w:rFonts w:ascii="黑体" w:hAnsi="黑体" w:eastAsia="黑体"/>
          <w:b w:val="0"/>
          <w:color w:val="000000"/>
        </w:rPr>
      </w:pPr>
      <w:r>
        <w:rPr>
          <w:rStyle w:val="19"/>
          <w:rFonts w:hint="eastAsia" w:ascii="黑体" w:hAnsi="黑体" w:eastAsia="黑体"/>
          <w:b w:val="0"/>
          <w:color w:val="000000"/>
        </w:rPr>
        <w:t>二、</w:t>
      </w:r>
      <w:r>
        <w:rPr>
          <w:rFonts w:hint="eastAsia" w:ascii="黑体" w:hAnsi="黑体" w:eastAsia="黑体"/>
          <w:bCs/>
          <w:color w:val="000000"/>
          <w:sz w:val="32"/>
          <w:szCs w:val="32"/>
        </w:rPr>
        <w:t>收</w:t>
      </w:r>
      <w:r>
        <w:rPr>
          <w:rStyle w:val="19"/>
          <w:rFonts w:hint="eastAsia" w:ascii="黑体" w:hAnsi="黑体" w:eastAsia="黑体"/>
          <w:b w:val="0"/>
          <w:color w:val="000000"/>
        </w:rPr>
        <w:t>入决算情况说明</w:t>
      </w:r>
      <w:bookmarkEnd w:id="30"/>
      <w:bookmarkEnd w:id="31"/>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年收入合计</w:t>
      </w:r>
      <w:r>
        <w:rPr>
          <w:rFonts w:ascii="仿宋" w:hAnsi="仿宋" w:eastAsia="仿宋"/>
          <w:color w:val="000000"/>
          <w:sz w:val="32"/>
          <w:szCs w:val="32"/>
        </w:rPr>
        <w:t>1250.02</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1219.50</w:t>
      </w:r>
      <w:r>
        <w:rPr>
          <w:rFonts w:hint="eastAsia" w:ascii="仿宋" w:hAnsi="仿宋" w:eastAsia="仿宋"/>
          <w:color w:val="000000"/>
          <w:sz w:val="32"/>
          <w:szCs w:val="32"/>
        </w:rPr>
        <w:t>万元，占</w:t>
      </w:r>
      <w:r>
        <w:rPr>
          <w:rFonts w:ascii="仿宋" w:hAnsi="仿宋" w:eastAsia="仿宋"/>
          <w:color w:val="000000"/>
          <w:sz w:val="32"/>
          <w:szCs w:val="32"/>
        </w:rPr>
        <w:t>97.56%</w:t>
      </w:r>
      <w:r>
        <w:rPr>
          <w:rFonts w:hint="eastAsia" w:ascii="仿宋" w:hAnsi="仿宋" w:eastAsia="仿宋"/>
          <w:color w:val="000000"/>
          <w:sz w:val="32"/>
          <w:szCs w:val="32"/>
        </w:rPr>
        <w:t>；其他收入</w:t>
      </w:r>
      <w:r>
        <w:rPr>
          <w:rFonts w:ascii="仿宋" w:hAnsi="仿宋" w:eastAsia="仿宋"/>
          <w:color w:val="000000"/>
          <w:sz w:val="32"/>
          <w:szCs w:val="32"/>
        </w:rPr>
        <w:t>30.52</w:t>
      </w:r>
      <w:r>
        <w:rPr>
          <w:rFonts w:hint="eastAsia" w:ascii="仿宋" w:hAnsi="仿宋" w:eastAsia="仿宋"/>
          <w:color w:val="000000"/>
          <w:sz w:val="32"/>
          <w:szCs w:val="32"/>
        </w:rPr>
        <w:t>万元，占</w:t>
      </w:r>
      <w:r>
        <w:rPr>
          <w:rFonts w:ascii="仿宋" w:hAnsi="仿宋" w:eastAsia="仿宋"/>
          <w:color w:val="000000"/>
          <w:sz w:val="32"/>
          <w:szCs w:val="32"/>
        </w:rPr>
        <w:t>2.44%</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outlineLvl w:val="1"/>
        <w:rPr>
          <w:rFonts w:ascii="仿宋" w:hAnsi="仿宋" w:eastAsia="仿宋"/>
          <w:color w:val="000000"/>
          <w:sz w:val="32"/>
          <w:szCs w:val="32"/>
        </w:rPr>
      </w:pPr>
      <w:r>
        <w:rPr>
          <w:rFonts w:ascii="仿宋" w:hAnsi="仿宋" w:eastAsia="仿宋"/>
          <w:color w:val="000000"/>
          <w:sz w:val="32"/>
          <w:szCs w:val="32"/>
        </w:rPr>
        <w:pict>
          <v:shape id="_x0000_i1026" o:spt="75" alt="图片1" type="#_x0000_t75" style="height:234pt;width:414pt;" filled="f" o:preferrelative="t" stroked="f" coordsize="21600,21600">
            <v:path/>
            <v:fill on="f" focussize="0,0"/>
            <v:stroke on="f" joinstyle="miter"/>
            <v:imagedata r:id="rId7" o:title=""/>
            <o:lock v:ext="edit" aspectratio="t"/>
            <w10:wrap type="none"/>
            <w10:anchorlock/>
          </v:shape>
        </w:pict>
      </w:r>
    </w:p>
    <w:p>
      <w:pPr>
        <w:spacing w:line="600" w:lineRule="exact"/>
        <w:ind w:firstLine="640" w:firstLineChars="200"/>
        <w:rPr>
          <w:rFonts w:ascii="仿宋_GB2312" w:eastAsia="仿宋_GB2312"/>
          <w:color w:val="000000"/>
          <w:sz w:val="32"/>
          <w:szCs w:val="32"/>
        </w:rPr>
      </w:pPr>
    </w:p>
    <w:p>
      <w:pPr>
        <w:pStyle w:val="30"/>
        <w:spacing w:line="600" w:lineRule="exact"/>
        <w:ind w:left="640" w:firstLine="320" w:firstLineChars="100"/>
        <w:outlineLvl w:val="1"/>
        <w:rPr>
          <w:rStyle w:val="19"/>
          <w:rFonts w:ascii="黑体" w:hAnsi="黑体" w:eastAsia="黑体"/>
          <w:b w:val="0"/>
          <w:color w:val="000000"/>
        </w:rPr>
      </w:pPr>
      <w:bookmarkStart w:id="32" w:name="_Toc15396605"/>
      <w:bookmarkStart w:id="33" w:name="_Toc15377207"/>
      <w:r>
        <w:rPr>
          <w:rFonts w:hint="eastAsia" w:ascii="黑体" w:hAnsi="黑体" w:eastAsia="黑体"/>
          <w:color w:val="000000"/>
          <w:sz w:val="32"/>
          <w:szCs w:val="32"/>
        </w:rPr>
        <w:t>三、支</w:t>
      </w:r>
      <w:r>
        <w:rPr>
          <w:rStyle w:val="19"/>
          <w:rFonts w:hint="eastAsia" w:ascii="黑体" w:hAnsi="黑体" w:eastAsia="黑体"/>
          <w:b w:val="0"/>
          <w:color w:val="000000"/>
        </w:rPr>
        <w:t>出决算情况说明</w:t>
      </w:r>
      <w:bookmarkEnd w:id="32"/>
      <w:bookmarkEnd w:id="33"/>
    </w:p>
    <w:p>
      <w:pPr>
        <w:spacing w:line="600" w:lineRule="exact"/>
        <w:ind w:firstLine="960" w:firstLineChars="3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年支出合计</w:t>
      </w:r>
      <w:r>
        <w:rPr>
          <w:rFonts w:ascii="仿宋" w:hAnsi="仿宋" w:eastAsia="仿宋"/>
          <w:color w:val="000000"/>
          <w:sz w:val="32"/>
          <w:szCs w:val="32"/>
        </w:rPr>
        <w:t>1927.38</w:t>
      </w:r>
      <w:r>
        <w:rPr>
          <w:rFonts w:hint="eastAsia" w:ascii="仿宋" w:hAnsi="仿宋" w:eastAsia="仿宋"/>
          <w:color w:val="000000"/>
          <w:sz w:val="32"/>
          <w:szCs w:val="32"/>
        </w:rPr>
        <w:t>万元，其中：基本支出</w:t>
      </w:r>
      <w:r>
        <w:rPr>
          <w:rFonts w:ascii="仿宋" w:hAnsi="仿宋" w:eastAsia="仿宋"/>
          <w:color w:val="000000"/>
          <w:sz w:val="32"/>
          <w:szCs w:val="32"/>
        </w:rPr>
        <w:t>811.96</w:t>
      </w:r>
      <w:r>
        <w:rPr>
          <w:rFonts w:hint="eastAsia" w:ascii="仿宋" w:hAnsi="仿宋" w:eastAsia="仿宋"/>
          <w:color w:val="000000"/>
          <w:sz w:val="32"/>
          <w:szCs w:val="32"/>
        </w:rPr>
        <w:t>万元，占</w:t>
      </w:r>
      <w:r>
        <w:rPr>
          <w:rFonts w:ascii="仿宋" w:hAnsi="仿宋" w:eastAsia="仿宋"/>
          <w:color w:val="000000"/>
          <w:sz w:val="32"/>
          <w:szCs w:val="32"/>
        </w:rPr>
        <w:t>42.13%</w:t>
      </w:r>
      <w:r>
        <w:rPr>
          <w:rFonts w:hint="eastAsia" w:ascii="仿宋" w:hAnsi="仿宋" w:eastAsia="仿宋"/>
          <w:color w:val="000000"/>
          <w:sz w:val="32"/>
          <w:szCs w:val="32"/>
        </w:rPr>
        <w:t>；项目支出</w:t>
      </w:r>
      <w:r>
        <w:rPr>
          <w:rFonts w:ascii="仿宋" w:hAnsi="仿宋" w:eastAsia="仿宋"/>
          <w:color w:val="000000"/>
          <w:sz w:val="32"/>
          <w:szCs w:val="32"/>
        </w:rPr>
        <w:t>1115.43</w:t>
      </w:r>
      <w:r>
        <w:rPr>
          <w:rFonts w:hint="eastAsia" w:ascii="仿宋" w:hAnsi="仿宋" w:eastAsia="仿宋"/>
          <w:color w:val="000000"/>
          <w:sz w:val="32"/>
          <w:szCs w:val="32"/>
        </w:rPr>
        <w:t>万元，占</w:t>
      </w:r>
      <w:r>
        <w:rPr>
          <w:rFonts w:ascii="仿宋" w:hAnsi="仿宋" w:eastAsia="仿宋"/>
          <w:color w:val="000000"/>
          <w:sz w:val="32"/>
          <w:szCs w:val="32"/>
        </w:rPr>
        <w:t>57.82%</w:t>
      </w:r>
      <w:r>
        <w:rPr>
          <w:rFonts w:hint="eastAsia" w:ascii="仿宋" w:hAnsi="仿宋" w:eastAsia="仿宋"/>
          <w:color w:val="000000"/>
          <w:sz w:val="32"/>
          <w:szCs w:val="32"/>
        </w:rPr>
        <w:t>。</w:t>
      </w:r>
    </w:p>
    <w:p>
      <w:pPr>
        <w:rPr>
          <w:rFonts w:ascii="仿宋" w:hAnsi="仿宋" w:eastAsia="仿宋"/>
          <w:color w:val="000000"/>
          <w:sz w:val="32"/>
          <w:szCs w:val="32"/>
        </w:rPr>
      </w:pPr>
      <w:r>
        <w:rPr>
          <w:rFonts w:ascii="仿宋" w:hAnsi="仿宋" w:eastAsia="仿宋"/>
          <w:color w:val="000000"/>
          <w:sz w:val="32"/>
          <w:szCs w:val="32"/>
        </w:rPr>
        <w:pict>
          <v:shape id="_x0000_i1027" o:spt="75" alt="图片3" type="#_x0000_t75" style="height:216pt;width:412.5pt;" filled="f" o:preferrelative="t" stroked="f" coordsize="21600,21600">
            <v:path/>
            <v:fill on="f" focussize="0,0"/>
            <v:stroke on="f" joinstyle="miter"/>
            <v:imagedata r:id="rId8" o:title=""/>
            <o:lock v:ext="edit" aspectratio="t"/>
            <w10:wrap type="none"/>
            <w10:anchorlock/>
          </v:shape>
        </w:pict>
      </w:r>
    </w:p>
    <w:p>
      <w:pPr>
        <w:spacing w:line="600" w:lineRule="exact"/>
        <w:ind w:firstLine="640" w:firstLineChars="200"/>
        <w:outlineLvl w:val="1"/>
        <w:rPr>
          <w:rStyle w:val="19"/>
          <w:rFonts w:ascii="黑体" w:hAnsi="黑体" w:eastAsia="黑体"/>
          <w:b w:val="0"/>
          <w:color w:val="000000"/>
        </w:rPr>
      </w:pPr>
      <w:bookmarkStart w:id="34" w:name="_Toc15377208"/>
      <w:bookmarkStart w:id="35" w:name="_Toc15396606"/>
      <w:r>
        <w:rPr>
          <w:rFonts w:hint="eastAsia" w:ascii="黑体" w:hAnsi="黑体" w:eastAsia="黑体"/>
          <w:color w:val="000000"/>
          <w:sz w:val="32"/>
          <w:szCs w:val="32"/>
        </w:rPr>
        <w:t>四、财</w:t>
      </w:r>
      <w:r>
        <w:rPr>
          <w:rStyle w:val="19"/>
          <w:rFonts w:hint="eastAsia" w:ascii="黑体" w:hAnsi="黑体" w:eastAsia="黑体"/>
          <w:b w:val="0"/>
          <w:color w:val="000000"/>
        </w:rPr>
        <w:t>政拨款收入支出决算总体情况说明</w:t>
      </w:r>
      <w:bookmarkEnd w:id="34"/>
      <w:bookmarkEnd w:id="35"/>
    </w:p>
    <w:p>
      <w:pPr>
        <w:snapToGrid w:val="0"/>
        <w:spacing w:line="360" w:lineRule="auto"/>
        <w:ind w:firstLine="640" w:firstLineChars="200"/>
        <w:rPr>
          <w:rFonts w:ascii="仿宋_GB2312" w:hAnsi="仿宋" w:eastAsia="仿宋_GB2312"/>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年度财政拨款收支总额</w:t>
      </w:r>
      <w:r>
        <w:rPr>
          <w:rFonts w:ascii="仿宋" w:hAnsi="仿宋" w:eastAsia="仿宋"/>
          <w:color w:val="000000"/>
          <w:sz w:val="32"/>
          <w:szCs w:val="32"/>
        </w:rPr>
        <w:t>1970.99</w:t>
      </w:r>
      <w:r>
        <w:rPr>
          <w:rFonts w:hint="eastAsia" w:ascii="仿宋" w:hAnsi="仿宋" w:eastAsia="仿宋"/>
          <w:color w:val="000000"/>
          <w:sz w:val="32"/>
          <w:szCs w:val="32"/>
        </w:rPr>
        <w:t>万元</w:t>
      </w:r>
      <w:r>
        <w:rPr>
          <w:rFonts w:hint="eastAsia" w:ascii="仿宋_GB2312" w:hAnsi="仿宋" w:eastAsia="仿宋_GB2312"/>
          <w:color w:val="000000"/>
          <w:sz w:val="32"/>
          <w:szCs w:val="32"/>
        </w:rPr>
        <w:t>，与</w:t>
      </w:r>
      <w:r>
        <w:rPr>
          <w:rFonts w:ascii="仿宋_GB2312" w:hAnsi="仿宋" w:eastAsia="仿宋_GB2312"/>
          <w:color w:val="000000"/>
          <w:sz w:val="32"/>
          <w:szCs w:val="32"/>
        </w:rPr>
        <w:t>2017</w:t>
      </w:r>
      <w:r>
        <w:rPr>
          <w:rFonts w:hint="eastAsia" w:ascii="仿宋_GB2312" w:hAnsi="仿宋" w:eastAsia="仿宋_GB2312"/>
          <w:color w:val="000000"/>
          <w:sz w:val="32"/>
          <w:szCs w:val="32"/>
        </w:rPr>
        <w:t>年度相比收入减少</w:t>
      </w:r>
      <w:r>
        <w:rPr>
          <w:rFonts w:ascii="仿宋_GB2312" w:hAnsi="仿宋" w:eastAsia="仿宋_GB2312"/>
          <w:color w:val="000000"/>
          <w:sz w:val="32"/>
          <w:szCs w:val="32"/>
        </w:rPr>
        <w:t>641.32</w:t>
      </w:r>
      <w:r>
        <w:rPr>
          <w:rFonts w:hint="eastAsia" w:ascii="仿宋_GB2312" w:hAnsi="仿宋" w:eastAsia="仿宋_GB2312"/>
          <w:color w:val="000000"/>
          <w:sz w:val="32"/>
          <w:szCs w:val="32"/>
        </w:rPr>
        <w:t>万元，减幅</w:t>
      </w:r>
      <w:r>
        <w:rPr>
          <w:rFonts w:ascii="仿宋_GB2312" w:hAnsi="仿宋" w:eastAsia="仿宋_GB2312"/>
          <w:color w:val="000000"/>
          <w:sz w:val="32"/>
          <w:szCs w:val="32"/>
        </w:rPr>
        <w:t>24.55%</w:t>
      </w:r>
      <w:r>
        <w:rPr>
          <w:rFonts w:hint="eastAsia" w:ascii="仿宋_GB2312" w:hAnsi="仿宋" w:eastAsia="仿宋_GB2312"/>
          <w:color w:val="000000"/>
          <w:sz w:val="32"/>
          <w:szCs w:val="32"/>
        </w:rPr>
        <w:t>，收入减少的原因是从</w:t>
      </w:r>
      <w:r>
        <w:rPr>
          <w:rFonts w:ascii="仿宋_GB2312" w:hAnsi="仿宋" w:eastAsia="仿宋_GB2312"/>
          <w:color w:val="000000"/>
          <w:sz w:val="32"/>
          <w:szCs w:val="32"/>
        </w:rPr>
        <w:t>2018</w:t>
      </w:r>
      <w:r>
        <w:rPr>
          <w:rFonts w:hint="eastAsia" w:ascii="仿宋_GB2312" w:hAnsi="仿宋" w:eastAsia="仿宋_GB2312"/>
          <w:color w:val="000000"/>
          <w:sz w:val="32"/>
          <w:szCs w:val="32"/>
        </w:rPr>
        <w:t>年起，县区承担的国省市科技项目资金不再从我单位转拨，由市财政直拨支付，导致收入减少。</w:t>
      </w:r>
    </w:p>
    <w:p>
      <w:pPr>
        <w:outlineLvl w:val="1"/>
        <w:rPr>
          <w:rStyle w:val="19"/>
          <w:rFonts w:ascii="黑体" w:hAnsi="黑体" w:eastAsia="黑体"/>
          <w:b w:val="0"/>
          <w:color w:val="000000"/>
        </w:rPr>
      </w:pPr>
      <w:bookmarkStart w:id="36" w:name="_Toc15396607"/>
      <w:bookmarkStart w:id="37" w:name="_Toc15377209"/>
      <w:r>
        <w:rPr>
          <w:rFonts w:ascii="黑体" w:hAnsi="黑体" w:eastAsia="黑体"/>
          <w:color w:val="000000"/>
          <w:sz w:val="32"/>
          <w:szCs w:val="32"/>
        </w:rPr>
        <w:pict>
          <v:shape id="_x0000_i1028" o:spt="75" alt="图片3" type="#_x0000_t75" style="height:216pt;width:408pt;" filled="f" o:preferrelative="t" stroked="f" coordsize="21600,21600">
            <v:path/>
            <v:fill on="f" focussize="0,0"/>
            <v:stroke on="f" joinstyle="miter"/>
            <v:imagedata r:id="rId9" o:title=""/>
            <o:lock v:ext="edit" aspectratio="t"/>
            <w10:wrap type="none"/>
            <w10:anchorlock/>
          </v:shape>
        </w:pict>
      </w: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9"/>
          <w:rFonts w:hint="eastAsia" w:ascii="黑体" w:hAnsi="黑体" w:eastAsia="黑体"/>
          <w:b w:val="0"/>
          <w:color w:val="000000"/>
        </w:rPr>
        <w:t>般公共预算财政拨款支出决算情况说明</w:t>
      </w:r>
      <w:bookmarkEnd w:id="36"/>
      <w:bookmarkEnd w:id="37"/>
    </w:p>
    <w:p>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spacing w:line="600" w:lineRule="exact"/>
        <w:ind w:firstLine="640" w:firstLineChars="200"/>
        <w:rPr>
          <w:rFonts w:ascii="仿宋_GB2312" w:hAnsi="仿宋" w:eastAsia="仿宋_GB2312"/>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1651.54</w:t>
      </w:r>
      <w:r>
        <w:rPr>
          <w:rFonts w:hint="eastAsia" w:ascii="仿宋" w:hAnsi="仿宋" w:eastAsia="仿宋"/>
          <w:color w:val="000000"/>
          <w:sz w:val="32"/>
          <w:szCs w:val="32"/>
        </w:rPr>
        <w:t>万元，占本年支出合计的</w:t>
      </w:r>
      <w:r>
        <w:rPr>
          <w:rFonts w:ascii="仿宋" w:hAnsi="仿宋" w:eastAsia="仿宋"/>
          <w:color w:val="000000"/>
          <w:sz w:val="32"/>
          <w:szCs w:val="32"/>
        </w:rPr>
        <w:t>85.69%</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年相比，一般公共预算财政拨款支出减少</w:t>
      </w:r>
      <w:r>
        <w:rPr>
          <w:rFonts w:ascii="仿宋" w:hAnsi="仿宋" w:eastAsia="仿宋"/>
          <w:color w:val="000000"/>
          <w:sz w:val="32"/>
          <w:szCs w:val="32"/>
        </w:rPr>
        <w:t>199.28</w:t>
      </w:r>
      <w:r>
        <w:rPr>
          <w:rFonts w:hint="eastAsia" w:ascii="仿宋" w:hAnsi="仿宋" w:eastAsia="仿宋"/>
          <w:color w:val="000000"/>
          <w:sz w:val="32"/>
          <w:szCs w:val="32"/>
        </w:rPr>
        <w:t>万元，下降</w:t>
      </w:r>
      <w:r>
        <w:rPr>
          <w:rFonts w:ascii="仿宋" w:hAnsi="仿宋" w:eastAsia="仿宋"/>
          <w:color w:val="000000"/>
          <w:sz w:val="32"/>
          <w:szCs w:val="32"/>
        </w:rPr>
        <w:t>10.77%</w:t>
      </w:r>
      <w:r>
        <w:rPr>
          <w:rFonts w:hint="eastAsia" w:ascii="仿宋" w:hAnsi="仿宋" w:eastAsia="仿宋"/>
          <w:color w:val="000000"/>
          <w:sz w:val="32"/>
          <w:szCs w:val="32"/>
        </w:rPr>
        <w:t>。主要变动原因一是</w:t>
      </w:r>
      <w:r>
        <w:rPr>
          <w:rFonts w:hint="eastAsia" w:ascii="仿宋_GB2312" w:hAnsi="仿宋" w:eastAsia="仿宋_GB2312"/>
          <w:color w:val="000000"/>
          <w:sz w:val="32"/>
          <w:szCs w:val="32"/>
        </w:rPr>
        <w:t>严格落实国省市压减一般性支出的精神；二是县区承担的国省市科技项目资金不再从我单位转拨，由市财政直拨支付。</w:t>
      </w:r>
    </w:p>
    <w:p>
      <w:pPr>
        <w:spacing w:line="600" w:lineRule="exact"/>
        <w:ind w:firstLine="640" w:firstLineChars="200"/>
        <w:rPr>
          <w:rFonts w:ascii="仿宋" w:hAnsi="仿宋" w:eastAsia="仿宋"/>
          <w:color w:val="000000"/>
          <w:sz w:val="32"/>
          <w:szCs w:val="32"/>
        </w:rPr>
      </w:pPr>
    </w:p>
    <w:p>
      <w:pPr>
        <w:rPr>
          <w:rFonts w:ascii="仿宋" w:hAnsi="仿宋" w:eastAsia="仿宋"/>
          <w:color w:val="000000"/>
          <w:sz w:val="32"/>
          <w:szCs w:val="32"/>
        </w:rPr>
      </w:pPr>
      <w:r>
        <w:rPr>
          <w:rFonts w:ascii="仿宋" w:hAnsi="仿宋" w:eastAsia="仿宋"/>
          <w:color w:val="000000"/>
          <w:sz w:val="32"/>
          <w:szCs w:val="32"/>
        </w:rPr>
        <w:pict>
          <v:shape id="_x0000_i1029" o:spt="75" alt="图片5" type="#_x0000_t75" style="height:216pt;width:405pt;" filled="f" o:preferrelative="t" stroked="f" coordsize="21600,21600">
            <v:path/>
            <v:fill on="f" focussize="0,0"/>
            <v:stroke on="f" joinstyle="miter"/>
            <v:imagedata r:id="rId10" o:title=""/>
            <o:lock v:ext="edit" aspectratio="t"/>
            <w10:wrap type="none"/>
            <w10:anchorlock/>
          </v:shape>
        </w:pict>
      </w:r>
    </w:p>
    <w:p>
      <w:pPr>
        <w:spacing w:line="600" w:lineRule="exact"/>
        <w:ind w:firstLine="643" w:firstLineChars="200"/>
        <w:outlineLvl w:val="2"/>
        <w:rPr>
          <w:rFonts w:ascii="仿宋" w:hAnsi="仿宋" w:eastAsia="仿宋"/>
          <w:b/>
          <w:color w:val="000000"/>
          <w:sz w:val="32"/>
          <w:szCs w:val="32"/>
        </w:rPr>
      </w:pPr>
      <w:bookmarkStart w:id="39" w:name="_Toc15377211"/>
      <w:r>
        <w:rPr>
          <w:rFonts w:hint="eastAsia" w:ascii="仿宋" w:hAnsi="仿宋" w:eastAsia="仿宋"/>
          <w:b/>
          <w:color w:val="000000"/>
          <w:sz w:val="32"/>
          <w:szCs w:val="32"/>
        </w:rPr>
        <w:t>（二）一般公共预算财政拨款支出决算结构情况</w:t>
      </w:r>
      <w:bookmarkEnd w:id="3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1651.54</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28.16</w:t>
      </w:r>
      <w:r>
        <w:rPr>
          <w:rFonts w:hint="eastAsia" w:ascii="仿宋" w:hAnsi="仿宋" w:eastAsia="仿宋"/>
          <w:color w:val="000000"/>
          <w:sz w:val="32"/>
          <w:szCs w:val="32"/>
        </w:rPr>
        <w:t>万元，占</w:t>
      </w:r>
      <w:r>
        <w:rPr>
          <w:rFonts w:ascii="仿宋" w:hAnsi="仿宋" w:eastAsia="仿宋"/>
          <w:color w:val="000000"/>
          <w:sz w:val="32"/>
          <w:szCs w:val="32"/>
        </w:rPr>
        <w:t>1.70%</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ascii="仿宋" w:hAnsi="仿宋" w:eastAsia="仿宋"/>
          <w:color w:val="000000"/>
          <w:sz w:val="32"/>
          <w:szCs w:val="32"/>
        </w:rPr>
        <w:t>1448.96</w:t>
      </w:r>
      <w:r>
        <w:rPr>
          <w:rFonts w:hint="eastAsia" w:ascii="仿宋" w:hAnsi="仿宋" w:eastAsia="仿宋"/>
          <w:color w:val="000000"/>
          <w:sz w:val="32"/>
          <w:szCs w:val="32"/>
        </w:rPr>
        <w:t>万元，占</w:t>
      </w:r>
      <w:r>
        <w:rPr>
          <w:rFonts w:ascii="仿宋" w:hAnsi="仿宋" w:eastAsia="仿宋"/>
          <w:color w:val="000000"/>
          <w:sz w:val="32"/>
          <w:szCs w:val="32"/>
        </w:rPr>
        <w:t>87.73%</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85.98</w:t>
      </w:r>
      <w:r>
        <w:rPr>
          <w:rFonts w:hint="eastAsia" w:ascii="仿宋" w:hAnsi="仿宋" w:eastAsia="仿宋"/>
          <w:color w:val="000000"/>
          <w:sz w:val="32"/>
          <w:szCs w:val="32"/>
        </w:rPr>
        <w:t>万元，占</w:t>
      </w:r>
      <w:r>
        <w:rPr>
          <w:rFonts w:ascii="仿宋" w:hAnsi="仿宋" w:eastAsia="仿宋"/>
          <w:color w:val="000000"/>
          <w:sz w:val="32"/>
          <w:szCs w:val="32"/>
        </w:rPr>
        <w:t>5.20%</w:t>
      </w:r>
      <w:r>
        <w:rPr>
          <w:rFonts w:hint="eastAsia" w:ascii="仿宋" w:hAnsi="仿宋" w:eastAsia="仿宋"/>
          <w:color w:val="000000"/>
          <w:sz w:val="32"/>
          <w:szCs w:val="32"/>
        </w:rPr>
        <w:t>；</w:t>
      </w:r>
      <w:r>
        <w:rPr>
          <w:rFonts w:hint="eastAsia" w:ascii="仿宋" w:hAnsi="仿宋" w:eastAsia="仿宋"/>
          <w:b/>
          <w:bCs/>
          <w:color w:val="000000"/>
          <w:sz w:val="32"/>
          <w:szCs w:val="32"/>
        </w:rPr>
        <w:t>医疗卫生支出</w:t>
      </w:r>
      <w:r>
        <w:rPr>
          <w:rFonts w:ascii="仿宋" w:hAnsi="仿宋" w:eastAsia="仿宋"/>
          <w:color w:val="000000"/>
          <w:sz w:val="32"/>
          <w:szCs w:val="32"/>
        </w:rPr>
        <w:t>25.32</w:t>
      </w:r>
      <w:r>
        <w:rPr>
          <w:rFonts w:hint="eastAsia" w:ascii="仿宋" w:hAnsi="仿宋" w:eastAsia="仿宋"/>
          <w:color w:val="000000"/>
          <w:sz w:val="32"/>
          <w:szCs w:val="32"/>
        </w:rPr>
        <w:t>万元，占</w:t>
      </w:r>
      <w:r>
        <w:rPr>
          <w:rFonts w:ascii="仿宋" w:hAnsi="仿宋" w:eastAsia="仿宋"/>
          <w:color w:val="000000"/>
          <w:sz w:val="32"/>
          <w:szCs w:val="32"/>
        </w:rPr>
        <w:t>1.53%</w:t>
      </w:r>
      <w:r>
        <w:rPr>
          <w:rFonts w:hint="eastAsia" w:ascii="仿宋" w:hAnsi="仿宋" w:eastAsia="仿宋"/>
          <w:color w:val="000000"/>
          <w:sz w:val="32"/>
          <w:szCs w:val="32"/>
        </w:rPr>
        <w:t>；</w:t>
      </w:r>
      <w:r>
        <w:rPr>
          <w:rFonts w:hint="eastAsia" w:ascii="仿宋" w:hAnsi="仿宋" w:eastAsia="仿宋"/>
          <w:b/>
          <w:bCs/>
          <w:color w:val="000000"/>
          <w:sz w:val="32"/>
          <w:szCs w:val="32"/>
        </w:rPr>
        <w:t>农林水利支出</w:t>
      </w:r>
      <w:r>
        <w:rPr>
          <w:rFonts w:ascii="仿宋" w:hAnsi="仿宋" w:eastAsia="仿宋"/>
          <w:color w:val="000000"/>
          <w:sz w:val="32"/>
          <w:szCs w:val="32"/>
        </w:rPr>
        <w:t>4.80</w:t>
      </w:r>
      <w:r>
        <w:rPr>
          <w:rFonts w:hint="eastAsia" w:ascii="仿宋" w:hAnsi="仿宋" w:eastAsia="仿宋"/>
          <w:color w:val="000000"/>
          <w:sz w:val="32"/>
          <w:szCs w:val="32"/>
        </w:rPr>
        <w:t>万元，占</w:t>
      </w:r>
      <w:r>
        <w:rPr>
          <w:rFonts w:ascii="仿宋" w:hAnsi="仿宋" w:eastAsia="仿宋"/>
          <w:color w:val="000000"/>
          <w:sz w:val="32"/>
          <w:szCs w:val="32"/>
        </w:rPr>
        <w:t>0.29%</w:t>
      </w:r>
      <w:r>
        <w:rPr>
          <w:rFonts w:hint="eastAsia" w:ascii="仿宋" w:hAnsi="仿宋" w:eastAsia="仿宋"/>
          <w:color w:val="000000"/>
          <w:sz w:val="32"/>
          <w:szCs w:val="32"/>
        </w:rPr>
        <w:t>；</w:t>
      </w:r>
      <w:r>
        <w:rPr>
          <w:rFonts w:hint="eastAsia" w:ascii="仿宋" w:hAnsi="仿宋" w:eastAsia="仿宋"/>
          <w:b/>
          <w:bCs/>
          <w:color w:val="000000"/>
          <w:sz w:val="32"/>
          <w:szCs w:val="32"/>
        </w:rPr>
        <w:t>住房保障支出</w:t>
      </w:r>
      <w:r>
        <w:rPr>
          <w:rFonts w:ascii="仿宋" w:hAnsi="仿宋" w:eastAsia="仿宋"/>
          <w:color w:val="000000"/>
          <w:sz w:val="32"/>
          <w:szCs w:val="32"/>
        </w:rPr>
        <w:t>58.32</w:t>
      </w:r>
      <w:r>
        <w:rPr>
          <w:rFonts w:hint="eastAsia" w:ascii="仿宋" w:hAnsi="仿宋" w:eastAsia="仿宋"/>
          <w:color w:val="000000"/>
          <w:sz w:val="32"/>
          <w:szCs w:val="32"/>
        </w:rPr>
        <w:t>万元，占</w:t>
      </w:r>
      <w:r>
        <w:rPr>
          <w:rFonts w:ascii="仿宋" w:hAnsi="仿宋" w:eastAsia="仿宋"/>
          <w:color w:val="000000"/>
          <w:sz w:val="32"/>
          <w:szCs w:val="32"/>
        </w:rPr>
        <w:t>3.53%</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p>
    <w:p>
      <w:pPr>
        <w:rPr>
          <w:rFonts w:ascii="仿宋" w:hAnsi="仿宋" w:eastAsia="仿宋"/>
          <w:color w:val="000000"/>
          <w:sz w:val="32"/>
          <w:szCs w:val="32"/>
        </w:rPr>
      </w:pPr>
      <w:r>
        <w:rPr>
          <w:rFonts w:ascii="仿宋" w:hAnsi="仿宋" w:eastAsia="仿宋"/>
          <w:color w:val="000000"/>
          <w:sz w:val="32"/>
          <w:szCs w:val="32"/>
        </w:rPr>
        <w:pict>
          <v:shape id="_x0000_i1030" o:spt="75" alt="图片6" type="#_x0000_t75" style="height:216pt;width:405pt;" filled="f" o:preferrelative="t" stroked="f" coordsize="21600,21600">
            <v:path/>
            <v:fill on="f" focussize="0,0"/>
            <v:stroke on="f" joinstyle="miter"/>
            <v:imagedata r:id="rId11" o:title=""/>
            <o:lock v:ext="edit" aspectratio="t"/>
            <w10:wrap type="none"/>
            <w10:anchorlock/>
          </v:shape>
        </w:pict>
      </w:r>
    </w:p>
    <w:p>
      <w:pPr>
        <w:spacing w:line="600" w:lineRule="exact"/>
        <w:ind w:firstLine="643"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spacing w:line="600" w:lineRule="exact"/>
        <w:ind w:firstLine="643" w:firstLineChars="200"/>
        <w:outlineLvl w:val="2"/>
        <w:rPr>
          <w:rFonts w:ascii="仿宋" w:hAnsi="仿宋" w:eastAsia="仿宋"/>
          <w:color w:val="000000"/>
          <w:sz w:val="32"/>
          <w:szCs w:val="32"/>
        </w:rPr>
      </w:pPr>
      <w:bookmarkStart w:id="41" w:name="_Toc15377444"/>
      <w:bookmarkStart w:id="42" w:name="_Toc15378460"/>
      <w:bookmarkStart w:id="43" w:name="_Toc15377213"/>
      <w:r>
        <w:rPr>
          <w:rFonts w:ascii="仿宋" w:hAnsi="仿宋" w:eastAsia="仿宋"/>
          <w:b/>
          <w:color w:val="000000"/>
          <w:sz w:val="32"/>
          <w:szCs w:val="32"/>
        </w:rPr>
        <w:t>2018</w:t>
      </w:r>
      <w:r>
        <w:rPr>
          <w:rFonts w:hint="eastAsia" w:ascii="仿宋" w:hAnsi="仿宋" w:eastAsia="仿宋"/>
          <w:b/>
          <w:color w:val="000000"/>
          <w:sz w:val="32"/>
          <w:szCs w:val="32"/>
        </w:rPr>
        <w:t>年一般公共预算支出决算数为</w:t>
      </w:r>
      <w:r>
        <w:rPr>
          <w:rFonts w:ascii="仿宋" w:hAnsi="仿宋" w:eastAsia="仿宋"/>
          <w:color w:val="000000"/>
          <w:sz w:val="32"/>
          <w:szCs w:val="32"/>
        </w:rPr>
        <w:t>1651.54</w:t>
      </w:r>
      <w:r>
        <w:rPr>
          <w:rFonts w:hint="eastAsia" w:ascii="仿宋" w:hAnsi="仿宋" w:eastAsia="仿宋"/>
          <w:color w:val="000000"/>
          <w:sz w:val="32"/>
          <w:szCs w:val="32"/>
        </w:rPr>
        <w:t>万元，</w:t>
      </w:r>
      <w:r>
        <w:rPr>
          <w:rStyle w:val="16"/>
          <w:rFonts w:hint="eastAsia" w:ascii="仿宋" w:hAnsi="仿宋" w:eastAsia="仿宋"/>
          <w:bCs/>
          <w:color w:val="000000"/>
          <w:sz w:val="32"/>
          <w:szCs w:val="32"/>
        </w:rPr>
        <w:t>其中：</w:t>
      </w:r>
      <w:bookmarkEnd w:id="41"/>
      <w:bookmarkEnd w:id="42"/>
      <w:bookmarkEnd w:id="43"/>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一般公共服务（类）知识产权事务（款）专利试点和产业化推进（项）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28.16</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85.33%</w:t>
      </w:r>
      <w:r>
        <w:rPr>
          <w:rStyle w:val="16"/>
          <w:rFonts w:hint="eastAsia" w:ascii="仿宋" w:hAnsi="仿宋" w:eastAsia="仿宋"/>
          <w:b w:val="0"/>
          <w:bCs/>
          <w:color w:val="000000"/>
          <w:sz w:val="32"/>
          <w:szCs w:val="32"/>
        </w:rPr>
        <w:t>，决算数小于预算数的主要原因是项目执行期为两年，</w:t>
      </w:r>
      <w:r>
        <w:rPr>
          <w:rStyle w:val="16"/>
          <w:rFonts w:ascii="仿宋" w:hAnsi="仿宋" w:eastAsia="仿宋"/>
          <w:b w:val="0"/>
          <w:bCs/>
          <w:color w:val="000000"/>
          <w:sz w:val="32"/>
          <w:szCs w:val="32"/>
        </w:rPr>
        <w:t>2019</w:t>
      </w:r>
      <w:r>
        <w:rPr>
          <w:rStyle w:val="16"/>
          <w:rFonts w:hint="eastAsia" w:ascii="仿宋" w:hAnsi="仿宋" w:eastAsia="仿宋"/>
          <w:b w:val="0"/>
          <w:bCs/>
          <w:color w:val="000000"/>
          <w:sz w:val="32"/>
          <w:szCs w:val="32"/>
        </w:rPr>
        <w:t>年度继续执行该项目。</w:t>
      </w:r>
    </w:p>
    <w:p>
      <w:pPr>
        <w:spacing w:line="600" w:lineRule="exact"/>
        <w:ind w:firstLine="643" w:firstLineChars="200"/>
        <w:rPr>
          <w:rStyle w:val="16"/>
          <w:rFonts w:ascii="仿宋" w:hAnsi="仿宋" w:eastAsia="仿宋"/>
          <w:b w:val="0"/>
          <w:bCs/>
          <w:color w:val="000000"/>
          <w:sz w:val="32"/>
          <w:szCs w:val="32"/>
        </w:rPr>
      </w:pPr>
      <w:r>
        <w:rPr>
          <w:rStyle w:val="16"/>
          <w:rFonts w:ascii="仿宋" w:hAnsi="仿宋" w:eastAsia="仿宋"/>
          <w:bCs/>
          <w:color w:val="000000"/>
          <w:sz w:val="32"/>
          <w:szCs w:val="32"/>
        </w:rPr>
        <w:t>2.</w:t>
      </w:r>
      <w:r>
        <w:rPr>
          <w:rStyle w:val="16"/>
          <w:rFonts w:hint="eastAsia" w:ascii="仿宋" w:hAnsi="仿宋" w:eastAsia="仿宋"/>
          <w:bCs/>
          <w:color w:val="000000"/>
          <w:sz w:val="32"/>
          <w:szCs w:val="32"/>
        </w:rPr>
        <w:t>科学技术（类）科学技术管理事务（款）行政运行（项）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642.34</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94.13%</w:t>
      </w:r>
      <w:r>
        <w:rPr>
          <w:rStyle w:val="16"/>
          <w:rFonts w:hint="eastAsia" w:ascii="仿宋" w:hAnsi="仿宋" w:eastAsia="仿宋"/>
          <w:b w:val="0"/>
          <w:bCs/>
          <w:color w:val="000000"/>
          <w:sz w:val="32"/>
          <w:szCs w:val="32"/>
        </w:rPr>
        <w:t>，决算数小于预算数的主要原因是落实</w:t>
      </w:r>
      <w:r>
        <w:rPr>
          <w:rFonts w:hint="eastAsia" w:ascii="仿宋_GB2312" w:hAnsi="仿宋" w:eastAsia="仿宋_GB2312"/>
          <w:color w:val="000000"/>
          <w:sz w:val="32"/>
          <w:szCs w:val="32"/>
        </w:rPr>
        <w:t>国省市压减一般性支出相关精神</w:t>
      </w:r>
      <w:r>
        <w:rPr>
          <w:rStyle w:val="16"/>
          <w:rFonts w:hint="eastAsia" w:ascii="仿宋" w:hAnsi="仿宋" w:eastAsia="仿宋"/>
          <w:b w:val="0"/>
          <w:bCs/>
          <w:color w:val="000000"/>
          <w:sz w:val="32"/>
          <w:szCs w:val="32"/>
        </w:rPr>
        <w:t>。</w:t>
      </w:r>
    </w:p>
    <w:p>
      <w:pPr>
        <w:spacing w:line="600" w:lineRule="exact"/>
        <w:ind w:firstLine="643" w:firstLineChars="200"/>
        <w:rPr>
          <w:rStyle w:val="16"/>
          <w:rFonts w:ascii="仿宋" w:hAnsi="仿宋" w:eastAsia="仿宋"/>
          <w:b w:val="0"/>
          <w:bCs/>
          <w:color w:val="000000"/>
          <w:sz w:val="32"/>
          <w:szCs w:val="32"/>
        </w:rPr>
      </w:pPr>
      <w:r>
        <w:rPr>
          <w:rStyle w:val="16"/>
          <w:rFonts w:ascii="仿宋" w:hAnsi="仿宋" w:eastAsia="仿宋"/>
          <w:bCs/>
          <w:color w:val="000000"/>
          <w:sz w:val="32"/>
          <w:szCs w:val="32"/>
        </w:rPr>
        <w:t>3.</w:t>
      </w:r>
      <w:r>
        <w:rPr>
          <w:rStyle w:val="16"/>
          <w:rFonts w:hint="eastAsia" w:ascii="仿宋" w:hAnsi="仿宋" w:eastAsia="仿宋"/>
          <w:bCs/>
          <w:color w:val="000000"/>
          <w:sz w:val="32"/>
          <w:szCs w:val="32"/>
        </w:rPr>
        <w:t>科学技术（类）科学技术管理事务（款）一般行政管理事务（项）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113.23</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85.91%</w:t>
      </w:r>
      <w:r>
        <w:rPr>
          <w:rStyle w:val="16"/>
          <w:rFonts w:hint="eastAsia" w:ascii="仿宋" w:hAnsi="仿宋" w:eastAsia="仿宋"/>
          <w:b w:val="0"/>
          <w:bCs/>
          <w:color w:val="000000"/>
          <w:sz w:val="32"/>
          <w:szCs w:val="32"/>
        </w:rPr>
        <w:t>，决算数小于预算数的主要原因是项目执行期为两年，</w:t>
      </w:r>
      <w:r>
        <w:rPr>
          <w:rStyle w:val="16"/>
          <w:rFonts w:ascii="仿宋" w:hAnsi="仿宋" w:eastAsia="仿宋"/>
          <w:b w:val="0"/>
          <w:bCs/>
          <w:color w:val="000000"/>
          <w:sz w:val="32"/>
          <w:szCs w:val="32"/>
        </w:rPr>
        <w:t>2019</w:t>
      </w:r>
      <w:r>
        <w:rPr>
          <w:rStyle w:val="16"/>
          <w:rFonts w:hint="eastAsia" w:ascii="仿宋" w:hAnsi="仿宋" w:eastAsia="仿宋"/>
          <w:b w:val="0"/>
          <w:bCs/>
          <w:color w:val="000000"/>
          <w:sz w:val="32"/>
          <w:szCs w:val="32"/>
        </w:rPr>
        <w:t>年度继续执行该项目。</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4.</w:t>
      </w:r>
      <w:r>
        <w:rPr>
          <w:rStyle w:val="16"/>
          <w:rFonts w:hint="eastAsia" w:ascii="仿宋" w:hAnsi="仿宋" w:eastAsia="仿宋"/>
          <w:bCs/>
          <w:color w:val="000000"/>
          <w:sz w:val="32"/>
          <w:szCs w:val="32"/>
        </w:rPr>
        <w:t>科学技术（类）科学技术管理事务（款）其他科学技术管理事务支出（项）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6.07</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15.97%</w:t>
      </w:r>
      <w:r>
        <w:rPr>
          <w:rStyle w:val="16"/>
          <w:rFonts w:hint="eastAsia" w:ascii="仿宋" w:hAnsi="仿宋" w:eastAsia="仿宋"/>
          <w:b w:val="0"/>
          <w:bCs/>
          <w:color w:val="000000"/>
          <w:sz w:val="32"/>
          <w:szCs w:val="32"/>
        </w:rPr>
        <w:t>，决算数小于预算数的主要原因是项目执行期为两年，</w:t>
      </w:r>
      <w:r>
        <w:rPr>
          <w:rStyle w:val="16"/>
          <w:rFonts w:ascii="仿宋" w:hAnsi="仿宋" w:eastAsia="仿宋"/>
          <w:b w:val="0"/>
          <w:bCs/>
          <w:color w:val="000000"/>
          <w:sz w:val="32"/>
          <w:szCs w:val="32"/>
        </w:rPr>
        <w:t>2019</w:t>
      </w:r>
      <w:r>
        <w:rPr>
          <w:rStyle w:val="16"/>
          <w:rFonts w:hint="eastAsia" w:ascii="仿宋" w:hAnsi="仿宋" w:eastAsia="仿宋"/>
          <w:b w:val="0"/>
          <w:bCs/>
          <w:color w:val="000000"/>
          <w:sz w:val="32"/>
          <w:szCs w:val="32"/>
        </w:rPr>
        <w:t>年度继续执行该项目。</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5.</w:t>
      </w:r>
      <w:r>
        <w:rPr>
          <w:rStyle w:val="16"/>
          <w:rFonts w:hint="eastAsia" w:ascii="仿宋" w:hAnsi="仿宋" w:eastAsia="仿宋"/>
          <w:bCs/>
          <w:color w:val="000000"/>
          <w:sz w:val="32"/>
          <w:szCs w:val="32"/>
        </w:rPr>
        <w:t>科学技术（类）技术研究与开发（款）其他技术研究与开发支出（项）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391.24</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96.92%</w:t>
      </w:r>
      <w:r>
        <w:rPr>
          <w:rStyle w:val="16"/>
          <w:rFonts w:hint="eastAsia" w:ascii="仿宋" w:hAnsi="仿宋" w:eastAsia="仿宋"/>
          <w:b w:val="0"/>
          <w:bCs/>
          <w:color w:val="000000"/>
          <w:sz w:val="32"/>
          <w:szCs w:val="32"/>
        </w:rPr>
        <w:t>，决算数小于预算数的主要原因是项目执行期为两年，</w:t>
      </w:r>
      <w:r>
        <w:rPr>
          <w:rStyle w:val="16"/>
          <w:rFonts w:ascii="仿宋" w:hAnsi="仿宋" w:eastAsia="仿宋"/>
          <w:b w:val="0"/>
          <w:bCs/>
          <w:color w:val="000000"/>
          <w:sz w:val="32"/>
          <w:szCs w:val="32"/>
        </w:rPr>
        <w:t>2019</w:t>
      </w:r>
      <w:r>
        <w:rPr>
          <w:rStyle w:val="16"/>
          <w:rFonts w:hint="eastAsia" w:ascii="仿宋" w:hAnsi="仿宋" w:eastAsia="仿宋"/>
          <w:b w:val="0"/>
          <w:bCs/>
          <w:color w:val="000000"/>
          <w:sz w:val="32"/>
          <w:szCs w:val="32"/>
        </w:rPr>
        <w:t>年度继续执行该项目。</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6.</w:t>
      </w:r>
      <w:r>
        <w:rPr>
          <w:rStyle w:val="16"/>
          <w:rFonts w:hint="eastAsia" w:ascii="仿宋" w:hAnsi="仿宋" w:eastAsia="仿宋"/>
          <w:bCs/>
          <w:color w:val="000000"/>
          <w:sz w:val="32"/>
          <w:szCs w:val="32"/>
        </w:rPr>
        <w:t>科学技术（类）科技条件与服务（款）科技条件专项（项）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0</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0%</w:t>
      </w:r>
      <w:r>
        <w:rPr>
          <w:rStyle w:val="16"/>
          <w:rFonts w:hint="eastAsia" w:ascii="仿宋" w:hAnsi="仿宋" w:eastAsia="仿宋"/>
          <w:b w:val="0"/>
          <w:bCs/>
          <w:color w:val="000000"/>
          <w:sz w:val="32"/>
          <w:szCs w:val="32"/>
        </w:rPr>
        <w:t>，决算数小于预算数的主要原因是项目为转拨项目，指标</w:t>
      </w:r>
      <w:r>
        <w:rPr>
          <w:rStyle w:val="16"/>
          <w:rFonts w:ascii="仿宋" w:hAnsi="仿宋" w:eastAsia="仿宋"/>
          <w:b w:val="0"/>
          <w:bCs/>
          <w:color w:val="000000"/>
          <w:sz w:val="32"/>
          <w:szCs w:val="32"/>
        </w:rPr>
        <w:t>2018</w:t>
      </w:r>
      <w:r>
        <w:rPr>
          <w:rStyle w:val="16"/>
          <w:rFonts w:hint="eastAsia" w:ascii="仿宋" w:hAnsi="仿宋" w:eastAsia="仿宋"/>
          <w:b w:val="0"/>
          <w:bCs/>
          <w:color w:val="000000"/>
          <w:sz w:val="32"/>
          <w:szCs w:val="32"/>
        </w:rPr>
        <w:t>年</w:t>
      </w:r>
      <w:r>
        <w:rPr>
          <w:rStyle w:val="16"/>
          <w:rFonts w:ascii="仿宋" w:hAnsi="仿宋" w:eastAsia="仿宋"/>
          <w:b w:val="0"/>
          <w:bCs/>
          <w:color w:val="000000"/>
          <w:sz w:val="32"/>
          <w:szCs w:val="32"/>
        </w:rPr>
        <w:t>12</w:t>
      </w:r>
      <w:r>
        <w:rPr>
          <w:rStyle w:val="16"/>
          <w:rFonts w:hint="eastAsia" w:ascii="仿宋" w:hAnsi="仿宋" w:eastAsia="仿宋"/>
          <w:b w:val="0"/>
          <w:bCs/>
          <w:color w:val="000000"/>
          <w:sz w:val="32"/>
          <w:szCs w:val="32"/>
        </w:rPr>
        <w:t>月底才到账，当年未完成拨付程序。</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7.</w:t>
      </w:r>
      <w:r>
        <w:rPr>
          <w:rStyle w:val="16"/>
          <w:rFonts w:hint="eastAsia" w:ascii="仿宋" w:hAnsi="仿宋" w:eastAsia="仿宋"/>
          <w:bCs/>
          <w:color w:val="000000"/>
          <w:sz w:val="32"/>
          <w:szCs w:val="32"/>
        </w:rPr>
        <w:t>科学技术（类）其他科学技术支出（款）其他科学技术支出（项）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296.08</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65.70%</w:t>
      </w:r>
      <w:r>
        <w:rPr>
          <w:rStyle w:val="16"/>
          <w:rFonts w:hint="eastAsia" w:ascii="仿宋" w:hAnsi="仿宋" w:eastAsia="仿宋"/>
          <w:b w:val="0"/>
          <w:bCs/>
          <w:color w:val="000000"/>
          <w:sz w:val="32"/>
          <w:szCs w:val="32"/>
        </w:rPr>
        <w:t>，决算数小于预算数的主要原因是项目执行期为两年，</w:t>
      </w:r>
      <w:r>
        <w:rPr>
          <w:rStyle w:val="16"/>
          <w:rFonts w:ascii="仿宋" w:hAnsi="仿宋" w:eastAsia="仿宋"/>
          <w:b w:val="0"/>
          <w:bCs/>
          <w:color w:val="000000"/>
          <w:sz w:val="32"/>
          <w:szCs w:val="32"/>
        </w:rPr>
        <w:t>2019</w:t>
      </w:r>
      <w:r>
        <w:rPr>
          <w:rStyle w:val="16"/>
          <w:rFonts w:hint="eastAsia" w:ascii="仿宋" w:hAnsi="仿宋" w:eastAsia="仿宋"/>
          <w:b w:val="0"/>
          <w:bCs/>
          <w:color w:val="000000"/>
          <w:sz w:val="32"/>
          <w:szCs w:val="32"/>
        </w:rPr>
        <w:t>年度继续执行该项目。</w:t>
      </w:r>
    </w:p>
    <w:p>
      <w:pPr>
        <w:spacing w:line="600" w:lineRule="exact"/>
        <w:ind w:firstLine="643" w:firstLineChars="200"/>
        <w:rPr>
          <w:rStyle w:val="16"/>
          <w:rFonts w:ascii="仿宋" w:hAnsi="仿宋" w:eastAsia="仿宋"/>
          <w:b w:val="0"/>
          <w:bCs/>
          <w:color w:val="000000"/>
          <w:sz w:val="32"/>
          <w:szCs w:val="32"/>
        </w:rPr>
      </w:pPr>
      <w:r>
        <w:rPr>
          <w:rStyle w:val="16"/>
          <w:rFonts w:ascii="仿宋" w:hAnsi="仿宋" w:eastAsia="仿宋"/>
          <w:bCs/>
          <w:color w:val="000000"/>
          <w:sz w:val="32"/>
          <w:szCs w:val="32"/>
        </w:rPr>
        <w:t>8.</w:t>
      </w:r>
      <w:r>
        <w:rPr>
          <w:rStyle w:val="16"/>
          <w:rFonts w:hint="eastAsia" w:ascii="仿宋" w:hAnsi="仿宋" w:eastAsia="仿宋"/>
          <w:bCs/>
          <w:color w:val="000000"/>
          <w:sz w:val="32"/>
          <w:szCs w:val="32"/>
        </w:rPr>
        <w:t>社会保障和就业（类）行政事业单位离退休（款）机关事业单位基本养老保险缴费支出（项）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67.52</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spacing w:line="600" w:lineRule="exact"/>
        <w:ind w:firstLine="643" w:firstLineChars="200"/>
        <w:rPr>
          <w:rStyle w:val="16"/>
          <w:rFonts w:ascii="仿宋" w:hAnsi="仿宋" w:eastAsia="仿宋"/>
          <w:b w:val="0"/>
          <w:bCs/>
          <w:color w:val="000000"/>
          <w:sz w:val="32"/>
          <w:szCs w:val="32"/>
        </w:rPr>
      </w:pPr>
      <w:r>
        <w:rPr>
          <w:rStyle w:val="16"/>
          <w:rFonts w:ascii="仿宋" w:hAnsi="仿宋" w:eastAsia="仿宋"/>
          <w:bCs/>
          <w:color w:val="000000"/>
          <w:sz w:val="32"/>
          <w:szCs w:val="32"/>
        </w:rPr>
        <w:t>9.</w:t>
      </w:r>
      <w:r>
        <w:rPr>
          <w:rStyle w:val="16"/>
          <w:rFonts w:hint="eastAsia" w:ascii="仿宋" w:hAnsi="仿宋" w:eastAsia="仿宋"/>
          <w:bCs/>
          <w:color w:val="000000"/>
          <w:sz w:val="32"/>
          <w:szCs w:val="32"/>
        </w:rPr>
        <w:t>社会保障和就业（类）行政事业单位离退休（款）机关事业单位基本养老保险缴费支出（项）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0.76</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lang w:val="en-US" w:eastAsia="zh-CN"/>
        </w:rPr>
        <w:t>10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社会保障和就业（类）抚恤（款）死亡抚恤（项）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17.70</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spacing w:line="600" w:lineRule="exact"/>
        <w:ind w:firstLine="643" w:firstLineChars="200"/>
        <w:rPr>
          <w:rStyle w:val="16"/>
          <w:rFonts w:ascii="仿宋" w:hAnsi="仿宋" w:eastAsia="仿宋"/>
          <w:b w:val="0"/>
          <w:bCs/>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lang w:val="en-US" w:eastAsia="zh-CN"/>
        </w:rPr>
        <w:t>1</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医疗卫生与计划生育（类）行政事业单位医疗（款）行政单位医疗（项）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25.32</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spacing w:line="600" w:lineRule="exact"/>
        <w:ind w:firstLine="643" w:firstLineChars="200"/>
        <w:rPr>
          <w:rStyle w:val="16"/>
          <w:rFonts w:ascii="仿宋" w:hAnsi="仿宋" w:eastAsia="仿宋"/>
          <w:b w:val="0"/>
          <w:bCs/>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lang w:val="en-US" w:eastAsia="zh-CN"/>
        </w:rPr>
        <w:t>2</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农林水支出（类）水利（款）其他水利支出（项）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4.80</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spacing w:line="600" w:lineRule="exact"/>
        <w:ind w:firstLine="643" w:firstLineChars="200"/>
        <w:rPr>
          <w:rFonts w:ascii="黑体" w:eastAsia="黑体"/>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lang w:val="en-US" w:eastAsia="zh-CN"/>
        </w:rPr>
        <w:t>3</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住房保障支出（类）住房改革支出（款）住房公积金（项）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58.32</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89.12%</w:t>
      </w:r>
      <w:r>
        <w:rPr>
          <w:rStyle w:val="16"/>
          <w:rFonts w:hint="eastAsia" w:ascii="仿宋" w:hAnsi="仿宋" w:eastAsia="仿宋"/>
          <w:b w:val="0"/>
          <w:bCs/>
          <w:color w:val="000000"/>
          <w:sz w:val="32"/>
          <w:szCs w:val="32"/>
        </w:rPr>
        <w:t>，职工退休，年初预算住房公积金指标结余。</w:t>
      </w:r>
      <w:bookmarkStart w:id="44" w:name="_Toc15377214"/>
      <w:bookmarkStart w:id="45" w:name="_Toc15396608"/>
    </w:p>
    <w:p>
      <w:pPr>
        <w:tabs>
          <w:tab w:val="right" w:pos="8306"/>
        </w:tabs>
        <w:spacing w:line="600" w:lineRule="exact"/>
        <w:ind w:firstLine="640"/>
        <w:outlineLvl w:val="1"/>
        <w:rPr>
          <w:rStyle w:val="19"/>
          <w:color w:val="000000"/>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9"/>
          <w:rFonts w:hint="eastAsia" w:ascii="黑体" w:hAnsi="黑体" w:eastAsia="黑体"/>
          <w:b w:val="0"/>
          <w:color w:val="000000"/>
        </w:rPr>
        <w:t>般公共预算财政拨款基本支出决算情况说明</w:t>
      </w:r>
      <w:bookmarkEnd w:id="44"/>
      <w:bookmarkEnd w:id="45"/>
      <w:r>
        <w:rPr>
          <w:rStyle w:val="19"/>
          <w:rFonts w:ascii="黑体" w:hAnsi="黑体" w:eastAsia="黑体"/>
          <w:b w:val="0"/>
          <w:color w:val="00000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811.96</w:t>
      </w:r>
      <w:r>
        <w:rPr>
          <w:rFonts w:hint="eastAsia" w:ascii="仿宋" w:hAnsi="仿宋" w:eastAsia="仿宋"/>
          <w:color w:val="000000"/>
          <w:sz w:val="32"/>
          <w:szCs w:val="32"/>
        </w:rPr>
        <w:t>万元，其中：</w:t>
      </w:r>
    </w:p>
    <w:p>
      <w:pPr>
        <w:spacing w:line="600" w:lineRule="exact"/>
        <w:ind w:firstLine="645"/>
        <w:rPr>
          <w:rFonts w:ascii="仿宋" w:hAnsi="仿宋" w:eastAsia="仿宋"/>
          <w:b/>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721.27</w:t>
      </w:r>
      <w:r>
        <w:rPr>
          <w:rFonts w:hint="eastAsia" w:ascii="仿宋" w:hAnsi="仿宋" w:eastAsia="仿宋"/>
          <w:color w:val="000000"/>
          <w:sz w:val="32"/>
          <w:szCs w:val="32"/>
        </w:rPr>
        <w:t>万元，主要包括：基本工资</w:t>
      </w:r>
      <w:r>
        <w:rPr>
          <w:rFonts w:ascii="仿宋" w:hAnsi="仿宋" w:eastAsia="仿宋"/>
          <w:color w:val="000000"/>
          <w:sz w:val="32"/>
          <w:szCs w:val="32"/>
        </w:rPr>
        <w:t>198.14</w:t>
      </w:r>
      <w:r>
        <w:rPr>
          <w:rFonts w:hint="eastAsia" w:ascii="仿宋" w:hAnsi="仿宋" w:eastAsia="仿宋"/>
          <w:color w:val="000000"/>
          <w:sz w:val="32"/>
          <w:szCs w:val="32"/>
        </w:rPr>
        <w:t>万元、津贴补贴</w:t>
      </w:r>
      <w:r>
        <w:rPr>
          <w:rFonts w:ascii="仿宋" w:hAnsi="仿宋" w:eastAsia="仿宋"/>
          <w:color w:val="000000"/>
          <w:sz w:val="32"/>
          <w:szCs w:val="32"/>
        </w:rPr>
        <w:t>62.31</w:t>
      </w:r>
      <w:r>
        <w:rPr>
          <w:rFonts w:hint="eastAsia" w:ascii="仿宋" w:hAnsi="仿宋" w:eastAsia="仿宋"/>
          <w:color w:val="000000"/>
          <w:sz w:val="32"/>
          <w:szCs w:val="32"/>
        </w:rPr>
        <w:t>万元、奖金</w:t>
      </w:r>
      <w:r>
        <w:rPr>
          <w:rFonts w:ascii="仿宋" w:hAnsi="仿宋" w:eastAsia="仿宋"/>
          <w:color w:val="000000"/>
          <w:sz w:val="32"/>
          <w:szCs w:val="32"/>
        </w:rPr>
        <w:t>7.47</w:t>
      </w:r>
      <w:r>
        <w:rPr>
          <w:rFonts w:hint="eastAsia" w:ascii="仿宋" w:hAnsi="仿宋" w:eastAsia="仿宋"/>
          <w:color w:val="000000"/>
          <w:sz w:val="32"/>
          <w:szCs w:val="32"/>
        </w:rPr>
        <w:t>万元、绩效工资</w:t>
      </w:r>
      <w:r>
        <w:rPr>
          <w:rFonts w:ascii="仿宋" w:hAnsi="仿宋" w:eastAsia="仿宋"/>
          <w:color w:val="000000"/>
          <w:sz w:val="32"/>
          <w:szCs w:val="32"/>
        </w:rPr>
        <w:t>86.35</w:t>
      </w:r>
      <w:r>
        <w:rPr>
          <w:rFonts w:hint="eastAsia" w:ascii="仿宋" w:hAnsi="仿宋" w:eastAsia="仿宋"/>
          <w:color w:val="000000"/>
          <w:sz w:val="32"/>
          <w:szCs w:val="32"/>
        </w:rPr>
        <w:t>万元、机关事业单位基本养老保险缴费</w:t>
      </w:r>
      <w:r>
        <w:rPr>
          <w:rFonts w:ascii="仿宋" w:hAnsi="仿宋" w:eastAsia="仿宋"/>
          <w:color w:val="000000"/>
          <w:sz w:val="32"/>
          <w:szCs w:val="32"/>
        </w:rPr>
        <w:t>67.52</w:t>
      </w:r>
      <w:r>
        <w:rPr>
          <w:rFonts w:hint="eastAsia" w:ascii="仿宋" w:hAnsi="仿宋" w:eastAsia="仿宋"/>
          <w:color w:val="000000"/>
          <w:sz w:val="32"/>
          <w:szCs w:val="32"/>
        </w:rPr>
        <w:t>万元、职业年金缴费</w:t>
      </w:r>
      <w:r>
        <w:rPr>
          <w:rFonts w:ascii="仿宋" w:hAnsi="仿宋" w:eastAsia="仿宋"/>
          <w:color w:val="000000"/>
          <w:sz w:val="32"/>
          <w:szCs w:val="32"/>
        </w:rPr>
        <w:t>0.76</w:t>
      </w:r>
      <w:r>
        <w:rPr>
          <w:rFonts w:hint="eastAsia" w:ascii="仿宋" w:hAnsi="仿宋" w:eastAsia="仿宋"/>
          <w:color w:val="000000"/>
          <w:sz w:val="32"/>
          <w:szCs w:val="32"/>
        </w:rPr>
        <w:t>万元、其他社会保障缴费</w:t>
      </w:r>
      <w:r>
        <w:rPr>
          <w:rFonts w:ascii="仿宋" w:hAnsi="仿宋" w:eastAsia="仿宋"/>
          <w:color w:val="000000"/>
          <w:sz w:val="32"/>
          <w:szCs w:val="32"/>
        </w:rPr>
        <w:t>7.11</w:t>
      </w:r>
      <w:r>
        <w:rPr>
          <w:rFonts w:hint="eastAsia" w:ascii="仿宋" w:hAnsi="仿宋" w:eastAsia="仿宋"/>
          <w:color w:val="000000"/>
          <w:sz w:val="32"/>
          <w:szCs w:val="32"/>
        </w:rPr>
        <w:t>万元、其他工资福利支出</w:t>
      </w:r>
      <w:r>
        <w:rPr>
          <w:rFonts w:ascii="仿宋" w:hAnsi="仿宋" w:eastAsia="仿宋"/>
          <w:color w:val="000000"/>
          <w:sz w:val="32"/>
          <w:szCs w:val="32"/>
        </w:rPr>
        <w:t>144.95</w:t>
      </w:r>
      <w:r>
        <w:rPr>
          <w:rFonts w:hint="eastAsia" w:ascii="仿宋" w:hAnsi="仿宋" w:eastAsia="仿宋"/>
          <w:color w:val="000000"/>
          <w:sz w:val="32"/>
          <w:szCs w:val="32"/>
        </w:rPr>
        <w:t>万元、抚恤金</w:t>
      </w:r>
      <w:r>
        <w:rPr>
          <w:rFonts w:ascii="仿宋" w:hAnsi="仿宋" w:eastAsia="仿宋"/>
          <w:color w:val="000000"/>
          <w:sz w:val="32"/>
          <w:szCs w:val="32"/>
        </w:rPr>
        <w:t>17.70</w:t>
      </w:r>
      <w:r>
        <w:rPr>
          <w:rFonts w:hint="eastAsia" w:ascii="仿宋" w:hAnsi="仿宋" w:eastAsia="仿宋"/>
          <w:color w:val="000000"/>
          <w:sz w:val="32"/>
          <w:szCs w:val="32"/>
        </w:rPr>
        <w:t>万元、生活补助</w:t>
      </w:r>
      <w:r>
        <w:rPr>
          <w:rFonts w:ascii="仿宋" w:hAnsi="仿宋" w:eastAsia="仿宋"/>
          <w:color w:val="000000"/>
          <w:sz w:val="32"/>
          <w:szCs w:val="32"/>
        </w:rPr>
        <w:t>34.42</w:t>
      </w:r>
      <w:r>
        <w:rPr>
          <w:rFonts w:hint="eastAsia" w:ascii="仿宋" w:hAnsi="仿宋" w:eastAsia="仿宋"/>
          <w:color w:val="000000"/>
          <w:sz w:val="32"/>
          <w:szCs w:val="32"/>
        </w:rPr>
        <w:t>万元、职工基本医疗保险缴费</w:t>
      </w:r>
      <w:r>
        <w:rPr>
          <w:rFonts w:ascii="仿宋" w:hAnsi="仿宋" w:eastAsia="仿宋"/>
          <w:color w:val="000000"/>
          <w:sz w:val="32"/>
          <w:szCs w:val="32"/>
        </w:rPr>
        <w:t>25.86</w:t>
      </w:r>
      <w:r>
        <w:rPr>
          <w:rFonts w:hint="eastAsia" w:ascii="仿宋" w:hAnsi="仿宋" w:eastAsia="仿宋"/>
          <w:color w:val="000000"/>
          <w:sz w:val="32"/>
          <w:szCs w:val="32"/>
        </w:rPr>
        <w:t>万元、住房公积金</w:t>
      </w:r>
      <w:r>
        <w:rPr>
          <w:rFonts w:ascii="仿宋" w:hAnsi="仿宋" w:eastAsia="仿宋"/>
          <w:color w:val="000000"/>
          <w:sz w:val="32"/>
          <w:szCs w:val="32"/>
        </w:rPr>
        <w:t>68.68</w:t>
      </w:r>
      <w:r>
        <w:rPr>
          <w:rFonts w:hint="eastAsia" w:ascii="仿宋" w:hAnsi="仿宋" w:eastAsia="仿宋"/>
          <w:color w:val="000000"/>
          <w:sz w:val="32"/>
          <w:szCs w:val="32"/>
        </w:rPr>
        <w:t>万元。</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90.69</w:t>
      </w:r>
      <w:r>
        <w:rPr>
          <w:rFonts w:hint="eastAsia" w:ascii="仿宋" w:hAnsi="仿宋" w:eastAsia="仿宋"/>
          <w:color w:val="000000"/>
          <w:sz w:val="32"/>
          <w:szCs w:val="32"/>
        </w:rPr>
        <w:t>万元，主要包括：办公费</w:t>
      </w:r>
      <w:r>
        <w:rPr>
          <w:rFonts w:ascii="仿宋" w:hAnsi="仿宋" w:eastAsia="仿宋"/>
          <w:color w:val="000000"/>
          <w:sz w:val="32"/>
          <w:szCs w:val="32"/>
        </w:rPr>
        <w:t>4.14</w:t>
      </w:r>
      <w:r>
        <w:rPr>
          <w:rFonts w:hint="eastAsia" w:ascii="仿宋" w:hAnsi="仿宋" w:eastAsia="仿宋"/>
          <w:color w:val="000000"/>
          <w:sz w:val="32"/>
          <w:szCs w:val="32"/>
        </w:rPr>
        <w:t>万元、咨询费</w:t>
      </w:r>
      <w:r>
        <w:rPr>
          <w:rFonts w:ascii="仿宋" w:hAnsi="仿宋" w:eastAsia="仿宋"/>
          <w:color w:val="000000"/>
          <w:sz w:val="32"/>
          <w:szCs w:val="32"/>
        </w:rPr>
        <w:t>0.17</w:t>
      </w:r>
      <w:r>
        <w:rPr>
          <w:rFonts w:hint="eastAsia" w:ascii="仿宋" w:hAnsi="仿宋" w:eastAsia="仿宋"/>
          <w:color w:val="000000"/>
          <w:sz w:val="32"/>
          <w:szCs w:val="32"/>
        </w:rPr>
        <w:t>万元、手续费</w:t>
      </w:r>
      <w:r>
        <w:rPr>
          <w:rFonts w:ascii="仿宋" w:hAnsi="仿宋" w:eastAsia="仿宋"/>
          <w:color w:val="000000"/>
          <w:sz w:val="32"/>
          <w:szCs w:val="32"/>
        </w:rPr>
        <w:t>0.03</w:t>
      </w:r>
      <w:r>
        <w:rPr>
          <w:rFonts w:hint="eastAsia" w:ascii="仿宋" w:hAnsi="仿宋" w:eastAsia="仿宋"/>
          <w:color w:val="000000"/>
          <w:sz w:val="32"/>
          <w:szCs w:val="32"/>
        </w:rPr>
        <w:t>万元、电费</w:t>
      </w:r>
      <w:r>
        <w:rPr>
          <w:rFonts w:ascii="仿宋" w:hAnsi="仿宋" w:eastAsia="仿宋"/>
          <w:color w:val="000000"/>
          <w:sz w:val="32"/>
          <w:szCs w:val="32"/>
        </w:rPr>
        <w:t>5.09</w:t>
      </w:r>
      <w:r>
        <w:rPr>
          <w:rFonts w:hint="eastAsia" w:ascii="仿宋" w:hAnsi="仿宋" w:eastAsia="仿宋"/>
          <w:color w:val="000000"/>
          <w:sz w:val="32"/>
          <w:szCs w:val="32"/>
        </w:rPr>
        <w:t>万元、邮电费</w:t>
      </w:r>
      <w:r>
        <w:rPr>
          <w:rFonts w:ascii="仿宋" w:hAnsi="仿宋" w:eastAsia="仿宋"/>
          <w:color w:val="000000"/>
          <w:sz w:val="32"/>
          <w:szCs w:val="32"/>
        </w:rPr>
        <w:t>13.29</w:t>
      </w:r>
      <w:r>
        <w:rPr>
          <w:rFonts w:hint="eastAsia" w:ascii="仿宋" w:hAnsi="仿宋" w:eastAsia="仿宋"/>
          <w:color w:val="000000"/>
          <w:sz w:val="32"/>
          <w:szCs w:val="32"/>
        </w:rPr>
        <w:t>万元、物业管理费</w:t>
      </w:r>
      <w:r>
        <w:rPr>
          <w:rFonts w:ascii="仿宋" w:hAnsi="仿宋" w:eastAsia="仿宋"/>
          <w:color w:val="000000"/>
          <w:sz w:val="32"/>
          <w:szCs w:val="32"/>
        </w:rPr>
        <w:t>0.22</w:t>
      </w:r>
      <w:r>
        <w:rPr>
          <w:rFonts w:hint="eastAsia" w:ascii="仿宋" w:hAnsi="仿宋" w:eastAsia="仿宋"/>
          <w:color w:val="000000"/>
          <w:sz w:val="32"/>
          <w:szCs w:val="32"/>
        </w:rPr>
        <w:t>万元、差旅费</w:t>
      </w:r>
      <w:r>
        <w:rPr>
          <w:rFonts w:ascii="仿宋" w:hAnsi="仿宋" w:eastAsia="仿宋"/>
          <w:color w:val="000000"/>
          <w:sz w:val="32"/>
          <w:szCs w:val="32"/>
        </w:rPr>
        <w:t>0.07</w:t>
      </w:r>
      <w:r>
        <w:rPr>
          <w:rFonts w:hint="eastAsia" w:ascii="仿宋" w:hAnsi="仿宋" w:eastAsia="仿宋"/>
          <w:color w:val="000000"/>
          <w:sz w:val="32"/>
          <w:szCs w:val="32"/>
        </w:rPr>
        <w:t>万元、因公出国（境）费用</w:t>
      </w:r>
      <w:r>
        <w:rPr>
          <w:rFonts w:ascii="仿宋" w:hAnsi="仿宋" w:eastAsia="仿宋"/>
          <w:color w:val="000000"/>
          <w:sz w:val="32"/>
          <w:szCs w:val="32"/>
        </w:rPr>
        <w:t>4.38</w:t>
      </w:r>
      <w:r>
        <w:rPr>
          <w:rFonts w:hint="eastAsia" w:ascii="仿宋" w:hAnsi="仿宋" w:eastAsia="仿宋"/>
          <w:color w:val="000000"/>
          <w:sz w:val="32"/>
          <w:szCs w:val="32"/>
        </w:rPr>
        <w:t>万元、会议费</w:t>
      </w:r>
      <w:r>
        <w:rPr>
          <w:rFonts w:ascii="仿宋" w:hAnsi="仿宋" w:eastAsia="仿宋"/>
          <w:color w:val="000000"/>
          <w:sz w:val="32"/>
          <w:szCs w:val="32"/>
        </w:rPr>
        <w:t>0.01</w:t>
      </w:r>
      <w:r>
        <w:rPr>
          <w:rFonts w:hint="eastAsia" w:ascii="仿宋" w:hAnsi="仿宋" w:eastAsia="仿宋"/>
          <w:color w:val="000000"/>
          <w:sz w:val="32"/>
          <w:szCs w:val="32"/>
        </w:rPr>
        <w:t>万元、公务接待费</w:t>
      </w:r>
      <w:r>
        <w:rPr>
          <w:rFonts w:ascii="仿宋" w:hAnsi="仿宋" w:eastAsia="仿宋"/>
          <w:color w:val="000000"/>
          <w:sz w:val="32"/>
          <w:szCs w:val="32"/>
        </w:rPr>
        <w:t>0.94</w:t>
      </w:r>
      <w:r>
        <w:rPr>
          <w:rFonts w:hint="eastAsia" w:ascii="仿宋" w:hAnsi="仿宋" w:eastAsia="仿宋"/>
          <w:color w:val="000000"/>
          <w:sz w:val="32"/>
          <w:szCs w:val="32"/>
        </w:rPr>
        <w:t>万元、工会经费</w:t>
      </w:r>
      <w:r>
        <w:rPr>
          <w:rFonts w:ascii="仿宋" w:hAnsi="仿宋" w:eastAsia="仿宋"/>
          <w:color w:val="000000"/>
          <w:sz w:val="32"/>
          <w:szCs w:val="32"/>
        </w:rPr>
        <w:t>13.19</w:t>
      </w:r>
      <w:r>
        <w:rPr>
          <w:rFonts w:hint="eastAsia" w:ascii="仿宋" w:hAnsi="仿宋" w:eastAsia="仿宋"/>
          <w:color w:val="000000"/>
          <w:sz w:val="32"/>
          <w:szCs w:val="32"/>
        </w:rPr>
        <w:t>万元、福利费</w:t>
      </w:r>
      <w:r>
        <w:rPr>
          <w:rFonts w:ascii="仿宋" w:hAnsi="仿宋" w:eastAsia="仿宋"/>
          <w:color w:val="000000"/>
          <w:sz w:val="32"/>
          <w:szCs w:val="32"/>
        </w:rPr>
        <w:t>3.81</w:t>
      </w:r>
      <w:r>
        <w:rPr>
          <w:rFonts w:hint="eastAsia" w:ascii="仿宋" w:hAnsi="仿宋" w:eastAsia="仿宋"/>
          <w:color w:val="000000"/>
          <w:sz w:val="32"/>
          <w:szCs w:val="32"/>
        </w:rPr>
        <w:t>万元、其他交通费</w:t>
      </w:r>
      <w:r>
        <w:rPr>
          <w:rFonts w:ascii="仿宋" w:hAnsi="仿宋" w:eastAsia="仿宋"/>
          <w:color w:val="000000"/>
          <w:sz w:val="32"/>
          <w:szCs w:val="32"/>
        </w:rPr>
        <w:t>18.6</w:t>
      </w:r>
      <w:r>
        <w:rPr>
          <w:rFonts w:hint="eastAsia" w:ascii="仿宋" w:hAnsi="仿宋" w:eastAsia="仿宋"/>
          <w:color w:val="000000"/>
          <w:sz w:val="32"/>
          <w:szCs w:val="32"/>
        </w:rPr>
        <w:t>万元、其他商品和服务支出</w:t>
      </w:r>
      <w:r>
        <w:rPr>
          <w:rFonts w:ascii="仿宋" w:hAnsi="仿宋" w:eastAsia="仿宋"/>
          <w:color w:val="000000"/>
          <w:sz w:val="32"/>
          <w:szCs w:val="32"/>
        </w:rPr>
        <w:t>26.73</w:t>
      </w:r>
      <w:r>
        <w:rPr>
          <w:rFonts w:hint="eastAsia" w:ascii="仿宋" w:hAnsi="仿宋" w:eastAsia="仿宋"/>
          <w:color w:val="000000"/>
          <w:sz w:val="32"/>
          <w:szCs w:val="32"/>
        </w:rPr>
        <w:t>万元。</w:t>
      </w:r>
    </w:p>
    <w:p>
      <w:pPr>
        <w:spacing w:line="600" w:lineRule="exact"/>
        <w:ind w:firstLine="640"/>
        <w:outlineLvl w:val="1"/>
        <w:rPr>
          <w:rStyle w:val="19"/>
          <w:rFonts w:ascii="黑体" w:hAnsi="黑体" w:eastAsia="黑体"/>
          <w:b w:val="0"/>
          <w:color w:val="000000"/>
        </w:rPr>
      </w:pPr>
      <w:bookmarkStart w:id="46" w:name="_Toc15377215"/>
      <w:bookmarkStart w:id="47" w:name="_Toc15396609"/>
      <w:r>
        <w:rPr>
          <w:rFonts w:hint="eastAsia" w:ascii="黑体" w:eastAsia="黑体"/>
          <w:color w:val="000000"/>
          <w:sz w:val="32"/>
          <w:szCs w:val="32"/>
        </w:rPr>
        <w:t>七、</w:t>
      </w:r>
      <w:r>
        <w:rPr>
          <w:rStyle w:val="19"/>
          <w:rFonts w:hint="eastAsia" w:ascii="黑体" w:hAnsi="黑体" w:eastAsia="黑体"/>
          <w:color w:val="000000"/>
        </w:rPr>
        <w:t>“</w:t>
      </w:r>
      <w:r>
        <w:rPr>
          <w:rStyle w:val="19"/>
          <w:rFonts w:hint="eastAsia" w:ascii="黑体" w:hAnsi="黑体" w:eastAsia="黑体"/>
          <w:b w:val="0"/>
          <w:color w:val="000000"/>
        </w:rPr>
        <w:t>三公”经费财政拨款支出决算情况说明</w:t>
      </w:r>
      <w:bookmarkEnd w:id="46"/>
      <w:bookmarkEnd w:id="47"/>
    </w:p>
    <w:p>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pPr>
        <w:spacing w:line="600" w:lineRule="exact"/>
        <w:ind w:firstLine="640" w:firstLineChars="200"/>
        <w:rPr>
          <w:rFonts w:ascii="仿宋_GB2312" w:hAnsi="仿宋" w:eastAsia="仿宋_GB2312"/>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10</w:t>
      </w:r>
      <w:r>
        <w:rPr>
          <w:rFonts w:hint="eastAsia" w:ascii="仿宋" w:hAnsi="仿宋" w:eastAsia="仿宋"/>
          <w:color w:val="000000"/>
          <w:sz w:val="32"/>
          <w:szCs w:val="32"/>
        </w:rPr>
        <w:t>万元，完成预算</w:t>
      </w:r>
      <w:r>
        <w:rPr>
          <w:rFonts w:ascii="仿宋" w:hAnsi="仿宋" w:eastAsia="仿宋"/>
          <w:color w:val="000000"/>
          <w:sz w:val="32"/>
          <w:szCs w:val="32"/>
        </w:rPr>
        <w:t>83.42%</w:t>
      </w:r>
      <w:r>
        <w:rPr>
          <w:rFonts w:hint="eastAsia" w:ascii="仿宋" w:hAnsi="仿宋" w:eastAsia="仿宋"/>
          <w:color w:val="000000"/>
          <w:sz w:val="32"/>
          <w:szCs w:val="32"/>
        </w:rPr>
        <w:t>，决算数小于预算数的主要原因是</w:t>
      </w:r>
      <w:r>
        <w:rPr>
          <w:rFonts w:hint="eastAsia" w:ascii="仿宋_GB2312" w:hAnsi="仿宋" w:eastAsia="仿宋_GB2312"/>
          <w:color w:val="000000"/>
          <w:sz w:val="32"/>
          <w:szCs w:val="32"/>
        </w:rPr>
        <w:t>不折不扣落实国省市压减一般性支出精神。</w:t>
      </w:r>
    </w:p>
    <w:p>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4.38</w:t>
      </w:r>
      <w:r>
        <w:rPr>
          <w:rFonts w:hint="eastAsia" w:ascii="仿宋" w:hAnsi="仿宋" w:eastAsia="仿宋"/>
          <w:color w:val="000000"/>
          <w:sz w:val="32"/>
          <w:szCs w:val="32"/>
        </w:rPr>
        <w:t>万元，占</w:t>
      </w:r>
      <w:r>
        <w:rPr>
          <w:rFonts w:ascii="仿宋" w:hAnsi="仿宋" w:eastAsia="仿宋"/>
          <w:color w:val="000000"/>
          <w:sz w:val="32"/>
          <w:szCs w:val="32"/>
        </w:rPr>
        <w:t>43.80%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4.68</w:t>
      </w:r>
      <w:r>
        <w:rPr>
          <w:rFonts w:hint="eastAsia" w:ascii="仿宋" w:hAnsi="仿宋" w:eastAsia="仿宋"/>
          <w:color w:val="000000"/>
          <w:sz w:val="32"/>
          <w:szCs w:val="32"/>
        </w:rPr>
        <w:t>万元，占</w:t>
      </w:r>
      <w:r>
        <w:rPr>
          <w:rFonts w:ascii="仿宋" w:hAnsi="仿宋" w:eastAsia="仿宋"/>
          <w:color w:val="000000"/>
          <w:sz w:val="32"/>
          <w:szCs w:val="32"/>
        </w:rPr>
        <w:t>46.80%</w:t>
      </w:r>
      <w:r>
        <w:rPr>
          <w:rFonts w:hint="eastAsia" w:ascii="仿宋" w:hAnsi="仿宋" w:eastAsia="仿宋"/>
          <w:color w:val="000000"/>
          <w:sz w:val="32"/>
          <w:szCs w:val="32"/>
        </w:rPr>
        <w:t>；公务接待费支出决算</w:t>
      </w:r>
      <w:r>
        <w:rPr>
          <w:rFonts w:ascii="仿宋" w:hAnsi="仿宋" w:eastAsia="仿宋"/>
          <w:color w:val="000000"/>
          <w:sz w:val="32"/>
          <w:szCs w:val="32"/>
        </w:rPr>
        <w:t>0.94</w:t>
      </w:r>
      <w:r>
        <w:rPr>
          <w:rFonts w:hint="eastAsia" w:ascii="仿宋" w:hAnsi="仿宋" w:eastAsia="仿宋"/>
          <w:color w:val="000000"/>
          <w:sz w:val="32"/>
          <w:szCs w:val="32"/>
        </w:rPr>
        <w:t>万元，占</w:t>
      </w:r>
      <w:r>
        <w:rPr>
          <w:rFonts w:ascii="仿宋" w:hAnsi="仿宋" w:eastAsia="仿宋"/>
          <w:color w:val="000000"/>
          <w:sz w:val="32"/>
          <w:szCs w:val="32"/>
        </w:rPr>
        <w:t>9.40%</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p>
    <w:p>
      <w:pPr>
        <w:rPr>
          <w:rFonts w:ascii="仿宋" w:hAnsi="仿宋" w:eastAsia="仿宋"/>
          <w:color w:val="000000"/>
          <w:sz w:val="32"/>
          <w:szCs w:val="32"/>
        </w:rPr>
      </w:pPr>
      <w:r>
        <w:rPr>
          <w:rFonts w:ascii="仿宋" w:hAnsi="仿宋" w:eastAsia="仿宋"/>
          <w:color w:val="000000"/>
          <w:sz w:val="32"/>
          <w:szCs w:val="32"/>
        </w:rPr>
        <w:pict>
          <v:shape id="_x0000_i1031" o:spt="75" alt="图片7" type="#_x0000_t75" style="height:216pt;width:400.5pt;" filled="f" o:preferrelative="t" stroked="f" coordsize="21600,21600">
            <v:path/>
            <v:fill on="f" focussize="0,0"/>
            <v:stroke on="f" joinstyle="miter"/>
            <v:imagedata r:id="rId12" o:title=""/>
            <o:lock v:ext="edit" aspectratio="t"/>
            <w10:wrap type="none"/>
            <w10:anchorlock/>
          </v:shape>
        </w:pic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4.38</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ascii="仿宋" w:hAnsi="仿宋" w:eastAsia="仿宋"/>
          <w:b w:val="0"/>
          <w:bCs/>
          <w:color w:val="000000"/>
          <w:sz w:val="32"/>
          <w:szCs w:val="32"/>
        </w:rPr>
        <w:t>87.6%</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1</w:t>
      </w:r>
      <w:r>
        <w:rPr>
          <w:rFonts w:hint="eastAsia" w:ascii="仿宋_GB2312" w:eastAsia="仿宋_GB2312"/>
          <w:color w:val="000000"/>
          <w:sz w:val="32"/>
          <w:szCs w:val="32"/>
        </w:rPr>
        <w:t>次，出国（境）</w:t>
      </w:r>
      <w:r>
        <w:rPr>
          <w:rFonts w:ascii="仿宋_GB2312" w:eastAsia="仿宋_GB2312"/>
          <w:color w:val="000000"/>
          <w:sz w:val="32"/>
          <w:szCs w:val="32"/>
        </w:rPr>
        <w:t>1</w:t>
      </w:r>
      <w:r>
        <w:rPr>
          <w:rFonts w:hint="eastAsia" w:ascii="仿宋_GB2312" w:eastAsia="仿宋_GB2312"/>
          <w:color w:val="000000"/>
          <w:sz w:val="32"/>
          <w:szCs w:val="32"/>
        </w:rPr>
        <w:t>人。因公出国（境）支出决算比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4.38</w:t>
      </w:r>
      <w:r>
        <w:rPr>
          <w:rFonts w:hint="eastAsia" w:ascii="仿宋_GB2312" w:eastAsia="仿宋_GB2312"/>
          <w:color w:val="000000"/>
          <w:sz w:val="32"/>
          <w:szCs w:val="32"/>
        </w:rPr>
        <w:t>万元，增长</w:t>
      </w:r>
      <w:r>
        <w:rPr>
          <w:rFonts w:ascii="仿宋_GB2312" w:eastAsia="仿宋_GB2312"/>
          <w:color w:val="000000"/>
          <w:sz w:val="32"/>
          <w:szCs w:val="32"/>
        </w:rPr>
        <w:t>100%</w:t>
      </w:r>
      <w:r>
        <w:rPr>
          <w:rFonts w:hint="eastAsia" w:ascii="仿宋_GB2312" w:eastAsia="仿宋_GB2312"/>
          <w:color w:val="000000"/>
          <w:sz w:val="32"/>
          <w:szCs w:val="32"/>
        </w:rPr>
        <w:t>。</w:t>
      </w:r>
    </w:p>
    <w:p>
      <w:pPr>
        <w:ind w:firstLine="960" w:firstLineChars="300"/>
        <w:rPr>
          <w:color w:val="000000"/>
        </w:rPr>
      </w:pPr>
      <w:r>
        <w:rPr>
          <w:rFonts w:hint="eastAsia" w:ascii="仿宋_GB2312" w:eastAsia="仿宋_GB2312"/>
          <w:color w:val="000000"/>
          <w:sz w:val="32"/>
          <w:szCs w:val="32"/>
        </w:rPr>
        <w:t>开支内容包括：</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11</w:t>
      </w:r>
      <w:r>
        <w:rPr>
          <w:rFonts w:hint="eastAsia" w:ascii="仿宋_GB2312" w:eastAsia="仿宋_GB2312"/>
          <w:color w:val="000000"/>
          <w:sz w:val="32"/>
          <w:szCs w:val="32"/>
        </w:rPr>
        <w:t>月</w:t>
      </w:r>
      <w:r>
        <w:rPr>
          <w:rFonts w:ascii="仿宋_GB2312" w:eastAsia="仿宋_GB2312"/>
          <w:color w:val="000000"/>
          <w:sz w:val="32"/>
          <w:szCs w:val="32"/>
        </w:rPr>
        <w:t>18</w:t>
      </w:r>
      <w:r>
        <w:rPr>
          <w:rFonts w:hint="eastAsia" w:ascii="仿宋_GB2312" w:eastAsia="仿宋_GB2312"/>
          <w:color w:val="000000"/>
          <w:sz w:val="32"/>
          <w:szCs w:val="32"/>
        </w:rPr>
        <w:t>日至</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日，为充分学习和借鉴德国知识产权金融服务有益经验和做法</w:t>
      </w:r>
      <w:r>
        <w:rPr>
          <w:rFonts w:ascii="仿宋_GB2312" w:eastAsia="仿宋_GB2312"/>
          <w:color w:val="000000"/>
          <w:sz w:val="32"/>
          <w:szCs w:val="32"/>
        </w:rPr>
        <w:t>,</w:t>
      </w:r>
      <w:r>
        <w:rPr>
          <w:rFonts w:hint="eastAsia" w:ascii="仿宋_GB2312" w:eastAsia="仿宋_GB2312"/>
          <w:color w:val="000000"/>
          <w:sz w:val="32"/>
          <w:szCs w:val="32"/>
        </w:rPr>
        <w:t>推动知识产权金融更好服务实体经济发展，加快引领知识产权强省建设，经国家外专局</w:t>
      </w:r>
      <w:r>
        <w:rPr>
          <w:rFonts w:ascii="仿宋_GB2312" w:eastAsia="仿宋_GB2312"/>
          <w:color w:val="000000"/>
          <w:sz w:val="32"/>
          <w:szCs w:val="32"/>
        </w:rPr>
        <w:t>(</w:t>
      </w:r>
      <w:r>
        <w:rPr>
          <w:rFonts w:hint="eastAsia" w:ascii="仿宋_GB2312" w:eastAsia="仿宋_GB2312"/>
          <w:color w:val="000000"/>
          <w:sz w:val="32"/>
          <w:szCs w:val="32"/>
        </w:rPr>
        <w:t>项目编号</w:t>
      </w:r>
      <w:r>
        <w:rPr>
          <w:rFonts w:ascii="仿宋_GB2312" w:eastAsia="仿宋_GB2312"/>
          <w:color w:val="000000"/>
          <w:sz w:val="32"/>
          <w:szCs w:val="32"/>
        </w:rPr>
        <w:t>H182035023)</w:t>
      </w:r>
      <w:r>
        <w:rPr>
          <w:rFonts w:hint="eastAsia" w:ascii="仿宋_GB2312" w:eastAsia="仿宋_GB2312"/>
          <w:color w:val="000000"/>
          <w:sz w:val="32"/>
          <w:szCs w:val="32"/>
        </w:rPr>
        <w:t>批准，我局机关党委书记邓淑萍同志赴德国参加了为期</w:t>
      </w:r>
      <w:r>
        <w:rPr>
          <w:rFonts w:ascii="仿宋_GB2312" w:eastAsia="仿宋_GB2312"/>
          <w:color w:val="000000"/>
          <w:sz w:val="32"/>
          <w:szCs w:val="32"/>
        </w:rPr>
        <w:t>14</w:t>
      </w:r>
      <w:r>
        <w:rPr>
          <w:rFonts w:hint="eastAsia" w:ascii="仿宋_GB2312" w:eastAsia="仿宋_GB2312"/>
          <w:color w:val="000000"/>
          <w:sz w:val="32"/>
          <w:szCs w:val="32"/>
        </w:rPr>
        <w:t>天的“知识产权金融服务”培训。参会人员通过学习培训交流，进一步开阔了眼界，增强了才干，为推动我市知识产权事业发展，创新知识产权服务，更好服务实体经济提供了经济支撑</w:t>
      </w:r>
      <w:r>
        <w:rPr>
          <w:rFonts w:hint="eastAsia" w:ascii="仿宋" w:hAnsi="仿宋" w:eastAsia="仿宋" w:cs="宋体"/>
          <w:color w:val="000000"/>
          <w:kern w:val="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4.68</w:t>
      </w:r>
      <w:r>
        <w:rPr>
          <w:rFonts w:hint="eastAsia" w:ascii="仿宋_GB2312" w:eastAsia="仿宋_GB2312"/>
          <w:color w:val="000000"/>
          <w:sz w:val="32"/>
          <w:szCs w:val="32"/>
        </w:rPr>
        <w:t>万元</w:t>
      </w:r>
      <w:r>
        <w:rPr>
          <w:rFonts w:ascii="仿宋_GB2312" w:eastAsia="仿宋_GB2312"/>
          <w:color w:val="000000"/>
          <w:sz w:val="32"/>
          <w:szCs w:val="32"/>
        </w:rPr>
        <w:t>,</w:t>
      </w:r>
      <w:r>
        <w:rPr>
          <w:rStyle w:val="16"/>
          <w:rFonts w:hint="eastAsia" w:ascii="仿宋" w:hAnsi="仿宋" w:eastAsia="仿宋"/>
          <w:b w:val="0"/>
          <w:bCs/>
          <w:color w:val="000000"/>
          <w:sz w:val="32"/>
          <w:szCs w:val="32"/>
        </w:rPr>
        <w:t>完成预算</w:t>
      </w:r>
      <w:r>
        <w:rPr>
          <w:rStyle w:val="16"/>
          <w:rFonts w:ascii="仿宋" w:hAnsi="仿宋" w:eastAsia="仿宋"/>
          <w:b w:val="0"/>
          <w:bCs/>
          <w:color w:val="000000"/>
          <w:sz w:val="32"/>
          <w:szCs w:val="32"/>
        </w:rPr>
        <w:t>93.60%</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0.21</w:t>
      </w:r>
      <w:r>
        <w:rPr>
          <w:rFonts w:hint="eastAsia" w:ascii="仿宋_GB2312" w:eastAsia="仿宋_GB2312"/>
          <w:color w:val="000000"/>
          <w:sz w:val="32"/>
          <w:szCs w:val="32"/>
        </w:rPr>
        <w:t>万元，增长</w:t>
      </w:r>
      <w:r>
        <w:rPr>
          <w:rFonts w:ascii="仿宋_GB2312" w:eastAsia="仿宋_GB2312"/>
          <w:color w:val="000000"/>
          <w:sz w:val="32"/>
          <w:szCs w:val="32"/>
        </w:rPr>
        <w:t>4.47%</w:t>
      </w:r>
      <w:r>
        <w:rPr>
          <w:rFonts w:hint="eastAsia" w:ascii="仿宋_GB2312" w:eastAsia="仿宋_GB2312"/>
          <w:color w:val="000000"/>
          <w:sz w:val="32"/>
          <w:szCs w:val="32"/>
        </w:rPr>
        <w:t>。主要原因是公务车辆老化，维修费和油耗增加。</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5</w:t>
      </w:r>
      <w:r>
        <w:rPr>
          <w:rFonts w:hint="eastAsia" w:ascii="仿宋_GB2312" w:eastAsia="仿宋_GB2312"/>
          <w:color w:val="000000"/>
          <w:sz w:val="32"/>
          <w:szCs w:val="32"/>
        </w:rPr>
        <w:t>辆，其中：轿车</w:t>
      </w:r>
      <w:r>
        <w:rPr>
          <w:rFonts w:ascii="仿宋_GB2312" w:eastAsia="仿宋_GB2312"/>
          <w:color w:val="000000"/>
          <w:sz w:val="32"/>
          <w:szCs w:val="32"/>
        </w:rPr>
        <w:t>4</w:t>
      </w:r>
      <w:r>
        <w:rPr>
          <w:rFonts w:hint="eastAsia" w:ascii="仿宋_GB2312" w:eastAsia="仿宋_GB2312"/>
          <w:color w:val="000000"/>
          <w:sz w:val="32"/>
          <w:szCs w:val="32"/>
        </w:rPr>
        <w:t>辆、越野车</w:t>
      </w:r>
      <w:r>
        <w:rPr>
          <w:rFonts w:ascii="仿宋_GB2312" w:eastAsia="仿宋_GB2312"/>
          <w:color w:val="000000"/>
          <w:sz w:val="32"/>
          <w:szCs w:val="32"/>
        </w:rPr>
        <w:t>1</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4.68</w:t>
      </w:r>
      <w:r>
        <w:rPr>
          <w:rFonts w:hint="eastAsia" w:ascii="仿宋_GB2312" w:eastAsia="仿宋_GB2312"/>
          <w:color w:val="000000"/>
          <w:sz w:val="32"/>
          <w:szCs w:val="32"/>
        </w:rPr>
        <w:t>万元。主要用于参加抢险救灾、处置突发事件，局领导参加紧急会议、重要会议、重点活动等，办理涉及国家安全、保密、机要通信等公务所需的公务用车燃料费、维修费、过路过桥费、保险费等支出。</w:t>
      </w:r>
    </w:p>
    <w:p>
      <w:pPr>
        <w:spacing w:line="600" w:lineRule="exact"/>
        <w:ind w:firstLine="643" w:firstLineChars="20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0.94</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ascii="仿宋" w:hAnsi="仿宋" w:eastAsia="仿宋"/>
          <w:b w:val="0"/>
          <w:bCs/>
          <w:color w:val="000000"/>
          <w:sz w:val="32"/>
          <w:szCs w:val="32"/>
        </w:rPr>
        <w:t>47%</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2017</w:t>
      </w:r>
      <w:r>
        <w:rPr>
          <w:rFonts w:hint="eastAsia" w:ascii="仿宋_GB2312" w:eastAsia="仿宋_GB2312"/>
          <w:color w:val="000000"/>
          <w:sz w:val="32"/>
          <w:szCs w:val="32"/>
        </w:rPr>
        <w:t>年减少</w:t>
      </w:r>
      <w:r>
        <w:rPr>
          <w:rFonts w:ascii="仿宋_GB2312" w:eastAsia="仿宋_GB2312"/>
          <w:color w:val="000000"/>
          <w:sz w:val="32"/>
          <w:szCs w:val="32"/>
        </w:rPr>
        <w:t>0.37</w:t>
      </w:r>
      <w:r>
        <w:rPr>
          <w:rFonts w:hint="eastAsia" w:ascii="仿宋_GB2312" w:eastAsia="仿宋_GB2312"/>
          <w:color w:val="000000"/>
          <w:sz w:val="32"/>
          <w:szCs w:val="32"/>
        </w:rPr>
        <w:t>万元，下降</w:t>
      </w:r>
      <w:r>
        <w:rPr>
          <w:rFonts w:ascii="仿宋_GB2312" w:eastAsia="仿宋_GB2312"/>
          <w:color w:val="000000"/>
          <w:sz w:val="32"/>
          <w:szCs w:val="32"/>
        </w:rPr>
        <w:t>28.24%</w:t>
      </w:r>
      <w:r>
        <w:rPr>
          <w:rFonts w:hint="eastAsia" w:ascii="仿宋_GB2312" w:eastAsia="仿宋_GB2312"/>
          <w:color w:val="000000"/>
          <w:sz w:val="32"/>
          <w:szCs w:val="32"/>
        </w:rPr>
        <w:t>。主要原因是</w:t>
      </w:r>
      <w:r>
        <w:rPr>
          <w:rFonts w:hint="eastAsia" w:ascii="仿宋_GB2312" w:hAnsi="仿宋" w:eastAsia="仿宋_GB2312"/>
          <w:color w:val="000000"/>
          <w:sz w:val="32"/>
          <w:szCs w:val="32"/>
        </w:rPr>
        <w:t>落实国省市压减一般性支出精神。</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主要用于执行公务、开展业务活动开支用餐费。国内公务接待</w:t>
      </w:r>
      <w:r>
        <w:rPr>
          <w:rFonts w:ascii="仿宋_GB2312" w:eastAsia="仿宋_GB2312"/>
          <w:color w:val="000000"/>
          <w:sz w:val="32"/>
          <w:szCs w:val="32"/>
        </w:rPr>
        <w:t>10</w:t>
      </w:r>
      <w:r>
        <w:rPr>
          <w:rFonts w:hint="eastAsia" w:ascii="仿宋_GB2312" w:eastAsia="仿宋_GB2312"/>
          <w:color w:val="000000"/>
          <w:sz w:val="32"/>
          <w:szCs w:val="32"/>
        </w:rPr>
        <w:t>批次，</w:t>
      </w:r>
      <w:r>
        <w:rPr>
          <w:rFonts w:ascii="仿宋_GB2312" w:eastAsia="仿宋_GB2312"/>
          <w:color w:val="000000"/>
          <w:sz w:val="32"/>
          <w:szCs w:val="32"/>
        </w:rPr>
        <w:t>63</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0.94</w:t>
      </w:r>
      <w:r>
        <w:rPr>
          <w:rFonts w:hint="eastAsia" w:ascii="仿宋_GB2312" w:eastAsia="仿宋_GB2312"/>
          <w:color w:val="000000"/>
          <w:sz w:val="32"/>
          <w:szCs w:val="32"/>
        </w:rPr>
        <w:t>万元，具体内容包括：（</w:t>
      </w:r>
      <w:r>
        <w:rPr>
          <w:rFonts w:ascii="仿宋_GB2312" w:eastAsia="仿宋_GB2312"/>
          <w:color w:val="000000"/>
          <w:sz w:val="32"/>
          <w:szCs w:val="32"/>
        </w:rPr>
        <w:t>1</w:t>
      </w:r>
      <w:r>
        <w:rPr>
          <w:rFonts w:hint="eastAsia" w:ascii="仿宋_GB2312" w:eastAsia="仿宋_GB2312"/>
          <w:color w:val="000000"/>
          <w:sz w:val="32"/>
          <w:szCs w:val="32"/>
        </w:rPr>
        <w:t>）省科技厅来广调研公务接待支出</w:t>
      </w:r>
      <w:r>
        <w:rPr>
          <w:rFonts w:ascii="仿宋_GB2312" w:eastAsia="仿宋_GB2312"/>
          <w:color w:val="000000"/>
          <w:sz w:val="32"/>
          <w:szCs w:val="32"/>
        </w:rPr>
        <w:t>0.08</w:t>
      </w:r>
      <w:r>
        <w:rPr>
          <w:rFonts w:hint="eastAsia" w:ascii="仿宋_GB2312" w:eastAsia="仿宋_GB2312"/>
          <w:color w:val="000000"/>
          <w:sz w:val="32"/>
          <w:szCs w:val="32"/>
        </w:rPr>
        <w:t>万元；（</w:t>
      </w:r>
      <w:r>
        <w:rPr>
          <w:rFonts w:ascii="仿宋_GB2312" w:eastAsia="仿宋_GB2312"/>
          <w:color w:val="000000"/>
          <w:sz w:val="32"/>
          <w:szCs w:val="32"/>
        </w:rPr>
        <w:t>2</w:t>
      </w:r>
      <w:r>
        <w:rPr>
          <w:rFonts w:hint="eastAsia" w:ascii="仿宋_GB2312" w:eastAsia="仿宋_GB2312"/>
          <w:color w:val="000000"/>
          <w:sz w:val="32"/>
          <w:szCs w:val="32"/>
        </w:rPr>
        <w:t>）川大食品研究院来广调研市校合作项目公务接待支出</w:t>
      </w:r>
      <w:r>
        <w:rPr>
          <w:rFonts w:ascii="仿宋_GB2312" w:eastAsia="仿宋_GB2312"/>
          <w:color w:val="000000"/>
          <w:sz w:val="32"/>
          <w:szCs w:val="32"/>
        </w:rPr>
        <w:t>0.06</w:t>
      </w:r>
      <w:r>
        <w:rPr>
          <w:rFonts w:hint="eastAsia" w:ascii="仿宋_GB2312" w:eastAsia="仿宋_GB2312"/>
          <w:color w:val="000000"/>
          <w:sz w:val="32"/>
          <w:szCs w:val="32"/>
        </w:rPr>
        <w:t>万元；（</w:t>
      </w:r>
      <w:r>
        <w:rPr>
          <w:rFonts w:ascii="仿宋_GB2312" w:eastAsia="仿宋_GB2312"/>
          <w:color w:val="000000"/>
          <w:sz w:val="32"/>
          <w:szCs w:val="32"/>
        </w:rPr>
        <w:t>3</w:t>
      </w:r>
      <w:r>
        <w:rPr>
          <w:rFonts w:hint="eastAsia" w:ascii="仿宋_GB2312" w:eastAsia="仿宋_GB2312"/>
          <w:color w:val="000000"/>
          <w:sz w:val="32"/>
          <w:szCs w:val="32"/>
        </w:rPr>
        <w:t>）中科院来广调研公务接待支出</w:t>
      </w:r>
      <w:r>
        <w:rPr>
          <w:rFonts w:ascii="仿宋_GB2312" w:eastAsia="仿宋_GB2312"/>
          <w:color w:val="000000"/>
          <w:sz w:val="32"/>
          <w:szCs w:val="32"/>
        </w:rPr>
        <w:t>0.07</w:t>
      </w:r>
      <w:r>
        <w:rPr>
          <w:rFonts w:hint="eastAsia" w:ascii="仿宋_GB2312" w:eastAsia="仿宋_GB2312"/>
          <w:color w:val="000000"/>
          <w:sz w:val="32"/>
          <w:szCs w:val="32"/>
        </w:rPr>
        <w:t>万元；（</w:t>
      </w:r>
      <w:r>
        <w:rPr>
          <w:rFonts w:ascii="仿宋_GB2312" w:eastAsia="仿宋_GB2312"/>
          <w:color w:val="000000"/>
          <w:sz w:val="32"/>
          <w:szCs w:val="32"/>
        </w:rPr>
        <w:t>4</w:t>
      </w:r>
      <w:r>
        <w:rPr>
          <w:rFonts w:hint="eastAsia" w:ascii="仿宋_GB2312" w:eastAsia="仿宋_GB2312"/>
          <w:color w:val="000000"/>
          <w:sz w:val="32"/>
          <w:szCs w:val="32"/>
        </w:rPr>
        <w:t>）中科院院士专家来广对接市校合作项目</w:t>
      </w:r>
      <w:r>
        <w:rPr>
          <w:rFonts w:ascii="仿宋_GB2312" w:eastAsia="仿宋_GB2312"/>
          <w:color w:val="000000"/>
          <w:sz w:val="32"/>
          <w:szCs w:val="32"/>
        </w:rPr>
        <w:t>4</w:t>
      </w:r>
      <w:r>
        <w:rPr>
          <w:rFonts w:hint="eastAsia" w:ascii="仿宋_GB2312" w:eastAsia="仿宋_GB2312"/>
          <w:color w:val="000000"/>
          <w:sz w:val="32"/>
          <w:szCs w:val="32"/>
        </w:rPr>
        <w:t>批次公务接待支出</w:t>
      </w:r>
      <w:r>
        <w:rPr>
          <w:rFonts w:ascii="仿宋_GB2312" w:eastAsia="仿宋_GB2312"/>
          <w:color w:val="000000"/>
          <w:sz w:val="32"/>
          <w:szCs w:val="32"/>
        </w:rPr>
        <w:t>0.43</w:t>
      </w:r>
      <w:r>
        <w:rPr>
          <w:rFonts w:hint="eastAsia" w:ascii="仿宋_GB2312" w:eastAsia="仿宋_GB2312"/>
          <w:color w:val="000000"/>
          <w:sz w:val="32"/>
          <w:szCs w:val="32"/>
        </w:rPr>
        <w:t>万元；（</w:t>
      </w:r>
      <w:r>
        <w:rPr>
          <w:rFonts w:ascii="仿宋_GB2312" w:eastAsia="仿宋_GB2312"/>
          <w:color w:val="000000"/>
          <w:sz w:val="32"/>
          <w:szCs w:val="32"/>
        </w:rPr>
        <w:t>5</w:t>
      </w:r>
      <w:r>
        <w:rPr>
          <w:rFonts w:hint="eastAsia" w:ascii="仿宋_GB2312" w:eastAsia="仿宋_GB2312"/>
          <w:color w:val="000000"/>
          <w:sz w:val="32"/>
          <w:szCs w:val="32"/>
        </w:rPr>
        <w:t>）支付央视记者来广拍摄宣传片公务接待支出</w:t>
      </w:r>
      <w:r>
        <w:rPr>
          <w:rFonts w:ascii="仿宋_GB2312" w:eastAsia="仿宋_GB2312"/>
          <w:color w:val="000000"/>
          <w:sz w:val="32"/>
          <w:szCs w:val="32"/>
        </w:rPr>
        <w:t>0.09</w:t>
      </w:r>
      <w:r>
        <w:rPr>
          <w:rFonts w:hint="eastAsia" w:ascii="仿宋_GB2312" w:eastAsia="仿宋_GB2312"/>
          <w:color w:val="000000"/>
          <w:sz w:val="32"/>
          <w:szCs w:val="32"/>
        </w:rPr>
        <w:t>万元：（</w:t>
      </w:r>
      <w:r>
        <w:rPr>
          <w:rFonts w:ascii="仿宋_GB2312" w:eastAsia="仿宋_GB2312"/>
          <w:color w:val="000000"/>
          <w:sz w:val="32"/>
          <w:szCs w:val="32"/>
        </w:rPr>
        <w:t>6</w:t>
      </w:r>
      <w:r>
        <w:rPr>
          <w:rFonts w:hint="eastAsia" w:ascii="仿宋_GB2312" w:eastAsia="仿宋_GB2312"/>
          <w:color w:val="000000"/>
          <w:sz w:val="32"/>
          <w:szCs w:val="32"/>
        </w:rPr>
        <w:t>）省生产力促进中心来广调研公务接待支出</w:t>
      </w:r>
      <w:r>
        <w:rPr>
          <w:rFonts w:ascii="仿宋_GB2312" w:eastAsia="仿宋_GB2312"/>
          <w:color w:val="000000"/>
          <w:sz w:val="32"/>
          <w:szCs w:val="32"/>
        </w:rPr>
        <w:t>0.08</w:t>
      </w:r>
      <w:r>
        <w:rPr>
          <w:rFonts w:hint="eastAsia" w:ascii="仿宋_GB2312" w:eastAsia="仿宋_GB2312"/>
          <w:color w:val="000000"/>
          <w:sz w:val="32"/>
          <w:szCs w:val="32"/>
        </w:rPr>
        <w:t>万元；（</w:t>
      </w:r>
      <w:r>
        <w:rPr>
          <w:rFonts w:ascii="仿宋_GB2312" w:eastAsia="仿宋_GB2312"/>
          <w:color w:val="000000"/>
          <w:sz w:val="32"/>
          <w:szCs w:val="32"/>
        </w:rPr>
        <w:t>7</w:t>
      </w:r>
      <w:r>
        <w:rPr>
          <w:rFonts w:hint="eastAsia" w:ascii="仿宋_GB2312" w:eastAsia="仿宋_GB2312"/>
          <w:color w:val="000000"/>
          <w:sz w:val="32"/>
          <w:szCs w:val="32"/>
        </w:rPr>
        <w:t>）浙江丽水市科技局来广交流公务接待支出</w:t>
      </w:r>
      <w:r>
        <w:rPr>
          <w:rFonts w:ascii="仿宋_GB2312" w:eastAsia="仿宋_GB2312"/>
          <w:color w:val="000000"/>
          <w:sz w:val="32"/>
          <w:szCs w:val="32"/>
        </w:rPr>
        <w:t>0.10</w:t>
      </w:r>
      <w:r>
        <w:rPr>
          <w:rFonts w:hint="eastAsia" w:ascii="仿宋_GB2312" w:eastAsia="仿宋_GB2312"/>
          <w:color w:val="000000"/>
          <w:sz w:val="32"/>
          <w:szCs w:val="32"/>
        </w:rPr>
        <w:t>万元。其中：</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ascii="仿宋" w:hAnsi="仿宋" w:eastAsia="仿宋"/>
          <w:color w:val="000000"/>
          <w:sz w:val="32"/>
          <w:szCs w:val="32"/>
        </w:rPr>
        <w:t>0.94</w:t>
      </w:r>
      <w:r>
        <w:rPr>
          <w:rFonts w:hint="eastAsia" w:ascii="仿宋_GB2312" w:eastAsia="仿宋_GB2312"/>
          <w:color w:val="000000"/>
          <w:sz w:val="32"/>
          <w:szCs w:val="32"/>
        </w:rPr>
        <w:t>万元。</w:t>
      </w:r>
    </w:p>
    <w:p>
      <w:pPr>
        <w:spacing w:line="600" w:lineRule="exact"/>
        <w:ind w:firstLine="640" w:firstLineChars="200"/>
        <w:outlineLvl w:val="1"/>
        <w:rPr>
          <w:rStyle w:val="19"/>
          <w:rFonts w:ascii="黑体" w:hAnsi="黑体" w:eastAsia="黑体"/>
          <w:color w:val="000000"/>
        </w:rPr>
      </w:pPr>
      <w:bookmarkStart w:id="50" w:name="_Toc15396610"/>
      <w:bookmarkStart w:id="51" w:name="_Toc15377218"/>
      <w:r>
        <w:rPr>
          <w:rFonts w:hint="eastAsia" w:ascii="黑体" w:eastAsia="黑体"/>
          <w:color w:val="000000"/>
          <w:sz w:val="32"/>
          <w:szCs w:val="32"/>
        </w:rPr>
        <w:t>八、</w:t>
      </w:r>
      <w:r>
        <w:rPr>
          <w:rStyle w:val="19"/>
          <w:rFonts w:hint="eastAsia" w:ascii="黑体" w:hAnsi="黑体" w:eastAsia="黑体"/>
          <w:b w:val="0"/>
          <w:color w:val="000000"/>
        </w:rPr>
        <w:t>政府性基金预算支出决算情况说明</w:t>
      </w:r>
      <w:bookmarkEnd w:id="50"/>
      <w:bookmarkEnd w:id="5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19"/>
          <w:rFonts w:ascii="黑体" w:hAnsi="黑体" w:eastAsia="黑体"/>
          <w:b w:val="0"/>
          <w:color w:val="000000"/>
        </w:rPr>
      </w:pPr>
      <w:bookmarkStart w:id="52" w:name="_Toc15377219"/>
      <w:bookmarkStart w:id="53" w:name="_Toc15396611"/>
      <w:r>
        <w:rPr>
          <w:rStyle w:val="19"/>
          <w:rFonts w:hint="eastAsia" w:ascii="黑体" w:hAnsi="黑体" w:eastAsia="黑体"/>
          <w:b w:val="0"/>
          <w:color w:val="000000"/>
        </w:rPr>
        <w:t>国有资本经营预算支出决算情况说明</w:t>
      </w:r>
      <w:bookmarkEnd w:id="52"/>
      <w:bookmarkEnd w:id="5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30"/>
        <w:numPr>
          <w:ilvl w:val="0"/>
          <w:numId w:val="4"/>
        </w:numPr>
        <w:spacing w:line="580" w:lineRule="exact"/>
        <w:ind w:firstLineChars="0"/>
        <w:rPr>
          <w:rStyle w:val="19"/>
          <w:rFonts w:ascii="黑体" w:hAnsi="黑体" w:eastAsia="黑体"/>
          <w:b w:val="0"/>
          <w:color w:val="000000"/>
        </w:rPr>
      </w:pPr>
      <w:r>
        <w:rPr>
          <w:rStyle w:val="19"/>
          <w:rFonts w:hint="eastAsia" w:ascii="黑体" w:hAnsi="黑体" w:eastAsia="黑体"/>
          <w:b w:val="0"/>
          <w:color w:val="000000"/>
        </w:rPr>
        <w:t>预算绩效情况说明</w:t>
      </w:r>
    </w:p>
    <w:p>
      <w:pPr>
        <w:numPr>
          <w:ilvl w:val="0"/>
          <w:numId w:val="5"/>
        </w:numPr>
        <w:spacing w:line="580" w:lineRule="exact"/>
        <w:ind w:firstLine="643" w:firstLineChars="200"/>
        <w:rPr>
          <w:rFonts w:ascii="仿宋" w:hAnsi="仿宋" w:eastAsia="仿宋" w:cs="楷体_GB2312"/>
          <w:b/>
          <w:bCs/>
          <w:color w:val="000000"/>
          <w:sz w:val="32"/>
          <w:szCs w:val="32"/>
        </w:rPr>
      </w:pPr>
      <w:r>
        <w:rPr>
          <w:rFonts w:hint="eastAsia" w:ascii="仿宋" w:hAnsi="仿宋" w:eastAsia="仿宋" w:cs="楷体_GB2312"/>
          <w:b/>
          <w:bCs/>
          <w:color w:val="000000"/>
          <w:sz w:val="32"/>
          <w:szCs w:val="32"/>
        </w:rPr>
        <w:t>预算绩效管理工作开展情况。</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我局按要求对</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年部门整体支出开展绩效自评，从评价情况来看预算编制及执行决算较为准确，支出管理较为规范，财务管理制度进一步完善，部门整体绩效较好。</w:t>
      </w:r>
    </w:p>
    <w:p>
      <w:pPr>
        <w:spacing w:line="580" w:lineRule="exact"/>
        <w:ind w:firstLine="643" w:firstLineChars="200"/>
        <w:rPr>
          <w:rFonts w:ascii="仿宋_GB2312" w:hAnsi="仿宋_GB2312" w:eastAsia="仿宋_GB2312" w:cs="仿宋_GB2312"/>
          <w:color w:val="000000"/>
          <w:sz w:val="32"/>
          <w:szCs w:val="32"/>
        </w:rPr>
      </w:pPr>
      <w:r>
        <w:rPr>
          <w:rFonts w:ascii="仿宋" w:hAnsi="仿宋" w:eastAsia="仿宋" w:cs="楷体_GB2312"/>
          <w:b/>
          <w:bCs/>
          <w:color w:val="000000"/>
          <w:sz w:val="32"/>
          <w:szCs w:val="32"/>
        </w:rPr>
        <w:t>(</w:t>
      </w:r>
      <w:r>
        <w:rPr>
          <w:rFonts w:hint="eastAsia" w:ascii="仿宋" w:hAnsi="仿宋" w:eastAsia="仿宋" w:cs="楷体_GB2312"/>
          <w:b/>
          <w:bCs/>
          <w:color w:val="000000"/>
          <w:sz w:val="32"/>
          <w:szCs w:val="32"/>
        </w:rPr>
        <w:t>二</w:t>
      </w:r>
      <w:r>
        <w:rPr>
          <w:rFonts w:ascii="仿宋" w:hAnsi="仿宋" w:eastAsia="仿宋" w:cs="楷体_GB2312"/>
          <w:b/>
          <w:bCs/>
          <w:color w:val="000000"/>
          <w:sz w:val="32"/>
          <w:szCs w:val="32"/>
        </w:rPr>
        <w:t>)</w:t>
      </w:r>
      <w:r>
        <w:rPr>
          <w:rFonts w:hint="eastAsia" w:ascii="仿宋" w:hAnsi="仿宋" w:eastAsia="仿宋" w:cs="楷体_GB2312"/>
          <w:b/>
          <w:bCs/>
          <w:color w:val="000000"/>
          <w:sz w:val="32"/>
          <w:szCs w:val="32"/>
        </w:rPr>
        <w:t>项目绩效目标完成情况。</w:t>
      </w:r>
      <w:r>
        <w:rPr>
          <w:rFonts w:ascii="楷体_GB2312" w:hAnsi="楷体_GB2312" w:eastAsia="楷体_GB2312" w:cs="楷体_GB2312"/>
          <w:b/>
          <w:bCs/>
          <w:color w:val="000000"/>
          <w:sz w:val="32"/>
          <w:szCs w:val="32"/>
        </w:rPr>
        <w:br w:type="textWrapping"/>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本部门在</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年度部门决算中反映“科技合作与交流专项”“科技计划项目管理费”“科技创新体验馆建设”</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“科技之春科普活动月等其他业务费”等</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个项目绩效目标实际完成情况。</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科技合作与交流项目绩效目标完成情况综述。项目全年预算数</w:t>
      </w:r>
      <w:r>
        <w:rPr>
          <w:rFonts w:ascii="仿宋_GB2312" w:hAnsi="仿宋_GB2312" w:eastAsia="仿宋_GB2312" w:cs="仿宋_GB2312"/>
          <w:color w:val="000000"/>
          <w:sz w:val="32"/>
          <w:szCs w:val="32"/>
        </w:rPr>
        <w:t>75</w:t>
      </w:r>
      <w:r>
        <w:rPr>
          <w:rFonts w:hint="eastAsia" w:ascii="仿宋_GB2312" w:hAnsi="仿宋_GB2312" w:eastAsia="仿宋_GB2312" w:cs="仿宋_GB2312"/>
          <w:color w:val="000000"/>
          <w:sz w:val="32"/>
          <w:szCs w:val="32"/>
        </w:rPr>
        <w:t>万元，执行数为</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万元，完成预算的</w:t>
      </w:r>
      <w:r>
        <w:rPr>
          <w:rFonts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通过项目实施，有力促进我市企业与国内高校、科研院所的合作交流，推进协同创新，加速科技成果转移转化。存在的主要问题：目前的集中展示方式已不适应当前工作需要。下一步改进措施：改进产学研协同创新方式，推进市校合作由集中展示合作转为多层次、多渠道、多形式的合作模式。</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科技计划管理费项目绩效目标完成情况综述。项目全年预算数</w:t>
      </w:r>
      <w:r>
        <w:rPr>
          <w:rFonts w:ascii="仿宋_GB2312" w:hAnsi="仿宋_GB2312" w:eastAsia="仿宋_GB2312" w:cs="仿宋_GB2312"/>
          <w:color w:val="000000"/>
          <w:sz w:val="32"/>
          <w:szCs w:val="32"/>
        </w:rPr>
        <w:t>45</w:t>
      </w:r>
      <w:r>
        <w:rPr>
          <w:rFonts w:hint="eastAsia" w:ascii="仿宋_GB2312" w:hAnsi="仿宋_GB2312" w:eastAsia="仿宋_GB2312" w:cs="仿宋_GB2312"/>
          <w:color w:val="000000"/>
          <w:sz w:val="32"/>
          <w:szCs w:val="32"/>
        </w:rPr>
        <w:t>万元，执行数为</w:t>
      </w:r>
      <w:r>
        <w:rPr>
          <w:rFonts w:ascii="仿宋_GB2312" w:hAnsi="仿宋_GB2312" w:eastAsia="仿宋_GB2312" w:cs="仿宋_GB2312"/>
          <w:color w:val="000000"/>
          <w:sz w:val="32"/>
          <w:szCs w:val="32"/>
        </w:rPr>
        <w:t>38</w:t>
      </w:r>
      <w:r>
        <w:rPr>
          <w:rFonts w:hint="eastAsia" w:ascii="仿宋_GB2312" w:hAnsi="仿宋_GB2312" w:eastAsia="仿宋_GB2312" w:cs="仿宋_GB2312"/>
          <w:color w:val="000000"/>
          <w:sz w:val="32"/>
          <w:szCs w:val="32"/>
        </w:rPr>
        <w:t>万元，完成预算的</w:t>
      </w:r>
      <w:r>
        <w:rPr>
          <w:rFonts w:ascii="仿宋_GB2312" w:hAnsi="仿宋_GB2312" w:eastAsia="仿宋_GB2312" w:cs="仿宋_GB2312"/>
          <w:color w:val="000000"/>
          <w:sz w:val="32"/>
          <w:szCs w:val="32"/>
        </w:rPr>
        <w:t>84.5%</w:t>
      </w:r>
      <w:r>
        <w:rPr>
          <w:rFonts w:hint="eastAsia" w:ascii="仿宋_GB2312" w:hAnsi="仿宋_GB2312" w:eastAsia="仿宋_GB2312" w:cs="仿宋_GB2312"/>
          <w:color w:val="000000"/>
          <w:sz w:val="32"/>
          <w:szCs w:val="32"/>
        </w:rPr>
        <w:t>。通过项目实施，深入推进市级科技计划项目管理改革，提升我市科技计划项目的实施质量，提高经费使用效率。发现的主要问题：由于市级项目申报数量和省科技厅委托我市验收省级项目数量不断增加，评审任务不断加重，经费预算紧张。下一步改进措施：在下一年度争取省厅专项经费支持。</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“科技之春”科普活动月等其他业务费项目绩效目标完成情况综述。项目全年预算数</w:t>
      </w:r>
      <w:r>
        <w:rPr>
          <w:rFonts w:ascii="仿宋_GB2312" w:hAnsi="仿宋_GB2312" w:eastAsia="仿宋_GB2312" w:cs="仿宋_GB2312"/>
          <w:color w:val="000000"/>
          <w:sz w:val="32"/>
          <w:szCs w:val="32"/>
        </w:rPr>
        <w:t>45</w:t>
      </w:r>
      <w:r>
        <w:rPr>
          <w:rFonts w:hint="eastAsia" w:ascii="仿宋_GB2312" w:hAnsi="仿宋_GB2312" w:eastAsia="仿宋_GB2312" w:cs="仿宋_GB2312"/>
          <w:color w:val="000000"/>
          <w:sz w:val="32"/>
          <w:szCs w:val="32"/>
        </w:rPr>
        <w:t>万元，执行数为</w:t>
      </w:r>
      <w:r>
        <w:rPr>
          <w:rFonts w:ascii="仿宋_GB2312" w:hAnsi="仿宋_GB2312" w:eastAsia="仿宋_GB2312" w:cs="仿宋_GB2312"/>
          <w:color w:val="000000"/>
          <w:sz w:val="32"/>
          <w:szCs w:val="32"/>
        </w:rPr>
        <w:t>45</w:t>
      </w:r>
      <w:r>
        <w:rPr>
          <w:rFonts w:hint="eastAsia" w:ascii="仿宋_GB2312" w:hAnsi="仿宋_GB2312" w:eastAsia="仿宋_GB2312" w:cs="仿宋_GB2312"/>
          <w:color w:val="000000"/>
          <w:sz w:val="32"/>
          <w:szCs w:val="32"/>
        </w:rPr>
        <w:t>万元，完成预算的</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通过项目实施，进一步增强全社会科技创新能力，推进产业转型升级，提升全民科学素质。存在的不足：科普活动的形式还需改进和深化，广元市科技奖励办法已不适应省市要求，科技创新平台的检查考核还需加强。改进措施：改进科普活动形式，修订完善广元市科技奖励办法，修订完善广元市科技创新平台管理办法，实行考核退出机制。</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科技创新体验馆一期建设项目绩效目标完成情况综述。项目全年预算数</w:t>
      </w:r>
      <w:r>
        <w:rPr>
          <w:rFonts w:ascii="仿宋_GB2312" w:hAnsi="仿宋_GB2312" w:eastAsia="仿宋_GB2312" w:cs="仿宋_GB2312"/>
          <w:color w:val="000000"/>
          <w:sz w:val="32"/>
          <w:szCs w:val="32"/>
        </w:rPr>
        <w:t>292</w:t>
      </w:r>
      <w:r>
        <w:rPr>
          <w:rFonts w:hint="eastAsia" w:ascii="仿宋_GB2312" w:hAnsi="仿宋_GB2312" w:eastAsia="仿宋_GB2312" w:cs="仿宋_GB2312"/>
          <w:color w:val="000000"/>
          <w:sz w:val="32"/>
          <w:szCs w:val="32"/>
        </w:rPr>
        <w:t>万元，执行数为</w:t>
      </w:r>
      <w:r>
        <w:rPr>
          <w:rFonts w:ascii="仿宋_GB2312" w:hAnsi="仿宋_GB2312" w:eastAsia="仿宋_GB2312" w:cs="仿宋_GB2312"/>
          <w:color w:val="000000"/>
          <w:sz w:val="32"/>
          <w:szCs w:val="32"/>
        </w:rPr>
        <w:t>254</w:t>
      </w:r>
      <w:r>
        <w:rPr>
          <w:rFonts w:hint="eastAsia" w:ascii="仿宋_GB2312" w:hAnsi="仿宋_GB2312" w:eastAsia="仿宋_GB2312" w:cs="仿宋_GB2312"/>
          <w:color w:val="000000"/>
          <w:sz w:val="32"/>
          <w:szCs w:val="32"/>
        </w:rPr>
        <w:t>万元，完成预算的</w:t>
      </w:r>
      <w:r>
        <w:rPr>
          <w:rFonts w:ascii="仿宋_GB2312" w:hAnsi="仿宋_GB2312" w:eastAsia="仿宋_GB2312" w:cs="仿宋_GB2312"/>
          <w:color w:val="000000"/>
          <w:sz w:val="32"/>
          <w:szCs w:val="32"/>
        </w:rPr>
        <w:t>87%</w:t>
      </w:r>
      <w:r>
        <w:rPr>
          <w:rFonts w:hint="eastAsia" w:ascii="仿宋_GB2312" w:hAnsi="仿宋_GB2312" w:eastAsia="仿宋_GB2312" w:cs="仿宋_GB2312"/>
          <w:color w:val="000000"/>
          <w:sz w:val="32"/>
          <w:szCs w:val="32"/>
        </w:rPr>
        <w:t>。通过项目实施，让公众进一步感受科技创新发展的新趋势，培养了公众的创新意识、创新精神和创新能力。存在的不足：公众知晓率不高，项目产生的社会效益、可持续效益有待进一步提高。改进措施：进一步加强对外宣传和培训工作，提升科技馆管理和服务的工作素质和业务能力。</w:t>
      </w:r>
    </w:p>
    <w:p>
      <w:pPr>
        <w:spacing w:line="580" w:lineRule="exact"/>
        <w:ind w:firstLine="640" w:firstLineChars="200"/>
        <w:rPr>
          <w:rFonts w:ascii="仿宋_GB2312" w:hAnsi="仿宋_GB2312" w:eastAsia="仿宋_GB2312" w:cs="仿宋_GB2312"/>
          <w:color w:val="000000"/>
          <w:sz w:val="32"/>
          <w:szCs w:val="32"/>
        </w:rPr>
      </w:pPr>
    </w:p>
    <w:p>
      <w:pPr>
        <w:spacing w:line="580" w:lineRule="exact"/>
        <w:jc w:val="center"/>
        <w:rPr>
          <w:rFonts w:ascii="仿宋_GB2312" w:hAnsi="仿宋_GB2312" w:eastAsia="仿宋_GB2312" w:cs="仿宋_GB2312"/>
          <w:color w:val="000000"/>
          <w:sz w:val="32"/>
          <w:szCs w:val="32"/>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bl>
      <w:tblPr>
        <w:tblStyle w:val="14"/>
        <w:tblW w:w="9526" w:type="dxa"/>
        <w:jc w:val="center"/>
        <w:tblInd w:w="0" w:type="dxa"/>
        <w:tblLayout w:type="fixed"/>
        <w:tblCellMar>
          <w:top w:w="0" w:type="dxa"/>
          <w:left w:w="0" w:type="dxa"/>
          <w:bottom w:w="0" w:type="dxa"/>
          <w:right w:w="0" w:type="dxa"/>
        </w:tblCellMar>
      </w:tblPr>
      <w:tblGrid>
        <w:gridCol w:w="554"/>
        <w:gridCol w:w="1182"/>
        <w:gridCol w:w="1013"/>
        <w:gridCol w:w="2364"/>
        <w:gridCol w:w="2366"/>
        <w:gridCol w:w="2047"/>
      </w:tblGrid>
      <w:tr>
        <w:tblPrEx>
          <w:tblLayout w:type="fixed"/>
          <w:tblCellMar>
            <w:top w:w="0" w:type="dxa"/>
            <w:left w:w="0" w:type="dxa"/>
            <w:bottom w:w="0" w:type="dxa"/>
            <w:right w:w="0" w:type="dxa"/>
          </w:tblCellMar>
        </w:tblPrEx>
        <w:trPr>
          <w:trHeight w:val="454" w:hRule="atLeast"/>
          <w:jc w:val="center"/>
        </w:trPr>
        <w:tc>
          <w:tcPr>
            <w:tcW w:w="274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项目名称</w:t>
            </w:r>
          </w:p>
        </w:tc>
        <w:tc>
          <w:tcPr>
            <w:tcW w:w="677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科技合作与交流专项</w:t>
            </w:r>
          </w:p>
        </w:tc>
      </w:tr>
      <w:tr>
        <w:tblPrEx>
          <w:tblLayout w:type="fixed"/>
          <w:tblCellMar>
            <w:top w:w="0" w:type="dxa"/>
            <w:left w:w="0" w:type="dxa"/>
            <w:bottom w:w="0" w:type="dxa"/>
            <w:right w:w="0" w:type="dxa"/>
          </w:tblCellMar>
        </w:tblPrEx>
        <w:trPr>
          <w:trHeight w:val="454" w:hRule="atLeast"/>
          <w:jc w:val="center"/>
        </w:trPr>
        <w:tc>
          <w:tcPr>
            <w:tcW w:w="274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预算单位</w:t>
            </w:r>
          </w:p>
        </w:tc>
        <w:tc>
          <w:tcPr>
            <w:tcW w:w="677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市科技局机关</w:t>
            </w:r>
          </w:p>
        </w:tc>
      </w:tr>
      <w:tr>
        <w:tblPrEx>
          <w:tblLayout w:type="fixed"/>
          <w:tblCellMar>
            <w:top w:w="0" w:type="dxa"/>
            <w:left w:w="0" w:type="dxa"/>
            <w:bottom w:w="0" w:type="dxa"/>
            <w:right w:w="0" w:type="dxa"/>
          </w:tblCellMar>
        </w:tblPrEx>
        <w:trPr>
          <w:trHeight w:val="454" w:hRule="atLeast"/>
          <w:jc w:val="center"/>
        </w:trPr>
        <w:tc>
          <w:tcPr>
            <w:tcW w:w="55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1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75</w:t>
            </w:r>
          </w:p>
        </w:tc>
        <w:tc>
          <w:tcPr>
            <w:tcW w:w="23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0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60</w:t>
            </w:r>
          </w:p>
        </w:tc>
      </w:tr>
      <w:tr>
        <w:tblPrEx>
          <w:tblLayout w:type="fixed"/>
          <w:tblCellMar>
            <w:top w:w="0" w:type="dxa"/>
            <w:left w:w="0" w:type="dxa"/>
            <w:bottom w:w="0" w:type="dxa"/>
            <w:right w:w="0" w:type="dxa"/>
          </w:tblCellMar>
        </w:tblPrEx>
        <w:trPr>
          <w:trHeight w:val="454"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21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75</w:t>
            </w:r>
          </w:p>
        </w:tc>
        <w:tc>
          <w:tcPr>
            <w:tcW w:w="23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0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60</w:t>
            </w:r>
          </w:p>
        </w:tc>
      </w:tr>
      <w:tr>
        <w:tblPrEx>
          <w:tblLayout w:type="fixed"/>
          <w:tblCellMar>
            <w:top w:w="0" w:type="dxa"/>
            <w:left w:w="0" w:type="dxa"/>
            <w:bottom w:w="0" w:type="dxa"/>
            <w:right w:w="0" w:type="dxa"/>
          </w:tblCellMar>
        </w:tblPrEx>
        <w:trPr>
          <w:trHeight w:val="454"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21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cs="宋体"/>
                <w:color w:val="000000"/>
                <w:kern w:val="0"/>
                <w:sz w:val="24"/>
              </w:rPr>
              <w:t>0</w:t>
            </w:r>
          </w:p>
        </w:tc>
        <w:tc>
          <w:tcPr>
            <w:tcW w:w="23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0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60" w:lineRule="exact"/>
              <w:jc w:val="center"/>
              <w:rPr>
                <w:rFonts w:ascii="宋体"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454" w:hRule="atLeast"/>
          <w:jc w:val="center"/>
        </w:trPr>
        <w:tc>
          <w:tcPr>
            <w:tcW w:w="55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5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预期目标</w:t>
            </w:r>
          </w:p>
        </w:tc>
        <w:tc>
          <w:tcPr>
            <w:tcW w:w="44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454"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45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ind w:firstLine="480" w:firstLineChars="200"/>
              <w:jc w:val="left"/>
              <w:textAlignment w:val="center"/>
              <w:rPr>
                <w:rFonts w:ascii="宋体" w:cs="宋体"/>
                <w:color w:val="000000"/>
                <w:sz w:val="24"/>
              </w:rPr>
            </w:pPr>
            <w:r>
              <w:rPr>
                <w:rFonts w:hint="eastAsia" w:ascii="宋体" w:hAnsi="宋体" w:cs="宋体"/>
                <w:color w:val="000000"/>
                <w:sz w:val="24"/>
              </w:rPr>
              <w:t>改进产学研协同创新方式，推进市校合作由集中展示合作转为多层次、多渠道、多形式的合作模式，引导高校、科研院所专家教授“带智力”、“带成果”到相关产业、企业中“找命题”、“找转化”，鼓励企业“带需求”、“带问题”进高校、科研院所“下课题”、“找成果”、“找技术”，探索借力高校、科研院所创新资源合作发展产业、共谋发展新途径。</w:t>
            </w:r>
          </w:p>
        </w:tc>
        <w:tc>
          <w:tcPr>
            <w:tcW w:w="44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ind w:firstLine="480" w:firstLineChars="200"/>
              <w:jc w:val="left"/>
              <w:textAlignment w:val="center"/>
              <w:rPr>
                <w:rFonts w:ascii="宋体" w:cs="宋体"/>
                <w:color w:val="000000"/>
                <w:sz w:val="24"/>
              </w:rPr>
            </w:pPr>
            <w:r>
              <w:rPr>
                <w:rFonts w:hint="eastAsia" w:ascii="宋体" w:hAnsi="宋体" w:cs="宋体"/>
                <w:color w:val="000000"/>
                <w:sz w:val="24"/>
              </w:rPr>
              <w:t>围绕食品饮料产业、机械电子、杜仲等产业开展专场深度对接，有效破解我市食品饮料、有色金属、军民融合等产业发展技术难题，征集科技需求</w:t>
            </w:r>
            <w:r>
              <w:rPr>
                <w:rFonts w:ascii="宋体" w:hAnsi="宋体" w:cs="宋体"/>
                <w:color w:val="000000"/>
                <w:sz w:val="24"/>
              </w:rPr>
              <w:t>150</w:t>
            </w:r>
            <w:r>
              <w:rPr>
                <w:rFonts w:hint="eastAsia" w:ascii="宋体" w:hAnsi="宋体" w:cs="宋体"/>
                <w:color w:val="000000"/>
                <w:sz w:val="24"/>
              </w:rPr>
              <w:t>余项，发布科技成果</w:t>
            </w:r>
            <w:r>
              <w:rPr>
                <w:rFonts w:ascii="宋体" w:hAnsi="宋体" w:cs="宋体"/>
                <w:color w:val="000000"/>
                <w:sz w:val="24"/>
              </w:rPr>
              <w:t>330</w:t>
            </w:r>
            <w:r>
              <w:rPr>
                <w:rFonts w:hint="eastAsia" w:ascii="宋体" w:hAnsi="宋体" w:cs="宋体"/>
                <w:color w:val="000000"/>
                <w:sz w:val="24"/>
              </w:rPr>
              <w:t>项，达成合作协议</w:t>
            </w:r>
            <w:r>
              <w:rPr>
                <w:rFonts w:ascii="宋体" w:hAnsi="宋体" w:cs="宋体"/>
                <w:color w:val="000000"/>
                <w:sz w:val="24"/>
              </w:rPr>
              <w:t>40</w:t>
            </w:r>
            <w:r>
              <w:rPr>
                <w:rFonts w:hint="eastAsia" w:ascii="宋体" w:hAnsi="宋体" w:cs="宋体"/>
                <w:color w:val="000000"/>
                <w:sz w:val="24"/>
              </w:rPr>
              <w:t>余项。组织开展“院士专家四川</w:t>
            </w:r>
            <w:r>
              <w:rPr>
                <w:rFonts w:ascii="宋体" w:cs="宋体"/>
                <w:color w:val="000000"/>
                <w:sz w:val="24"/>
              </w:rPr>
              <w:t>•</w:t>
            </w:r>
            <w:r>
              <w:rPr>
                <w:rFonts w:hint="eastAsia" w:ascii="宋体" w:hAnsi="宋体" w:cs="宋体"/>
                <w:color w:val="000000"/>
                <w:sz w:val="24"/>
              </w:rPr>
              <w:t>广元科技行”活动。成功举办第四次厅市会商会议。</w:t>
            </w:r>
          </w:p>
        </w:tc>
      </w:tr>
      <w:tr>
        <w:tblPrEx>
          <w:tblLayout w:type="fixed"/>
          <w:tblCellMar>
            <w:top w:w="0" w:type="dxa"/>
            <w:left w:w="0" w:type="dxa"/>
            <w:bottom w:w="0" w:type="dxa"/>
            <w:right w:w="0" w:type="dxa"/>
          </w:tblCellMar>
        </w:tblPrEx>
        <w:trPr>
          <w:trHeight w:val="454" w:hRule="atLeast"/>
          <w:jc w:val="center"/>
        </w:trPr>
        <w:tc>
          <w:tcPr>
            <w:tcW w:w="55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绩效指标完成情况</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一级指标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二级指标</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三级指标</w:t>
            </w:r>
          </w:p>
        </w:tc>
        <w:tc>
          <w:tcPr>
            <w:tcW w:w="23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0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454"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数量指标</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textAlignment w:val="center"/>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市校合作专题会议</w:t>
            </w:r>
          </w:p>
        </w:tc>
        <w:tc>
          <w:tcPr>
            <w:tcW w:w="23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预计举办专业专题市校（县校、企校）合作</w:t>
            </w:r>
            <w:r>
              <w:rPr>
                <w:rFonts w:ascii="宋体" w:hAnsi="宋体" w:cs="宋体"/>
                <w:color w:val="000000"/>
                <w:sz w:val="24"/>
              </w:rPr>
              <w:t>3</w:t>
            </w:r>
            <w:r>
              <w:rPr>
                <w:rFonts w:hint="eastAsia" w:ascii="宋体" w:hAnsi="宋体" w:cs="宋体"/>
                <w:color w:val="000000"/>
                <w:sz w:val="24"/>
              </w:rPr>
              <w:t>次。</w:t>
            </w:r>
          </w:p>
        </w:tc>
        <w:tc>
          <w:tcPr>
            <w:tcW w:w="20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举办专业专题市校（县校、企校）合作</w:t>
            </w:r>
            <w:r>
              <w:rPr>
                <w:rFonts w:ascii="宋体" w:hAnsi="宋体" w:cs="宋体"/>
                <w:color w:val="000000"/>
                <w:sz w:val="24"/>
              </w:rPr>
              <w:t>3</w:t>
            </w:r>
            <w:r>
              <w:rPr>
                <w:rFonts w:hint="eastAsia" w:ascii="宋体" w:hAnsi="宋体" w:cs="宋体"/>
                <w:color w:val="000000"/>
                <w:sz w:val="24"/>
              </w:rPr>
              <w:t>次。</w:t>
            </w:r>
          </w:p>
        </w:tc>
      </w:tr>
      <w:tr>
        <w:tblPrEx>
          <w:tblLayout w:type="fixed"/>
          <w:tblCellMar>
            <w:top w:w="0" w:type="dxa"/>
            <w:left w:w="0" w:type="dxa"/>
            <w:bottom w:w="0" w:type="dxa"/>
            <w:right w:w="0" w:type="dxa"/>
          </w:tblCellMar>
        </w:tblPrEx>
        <w:trPr>
          <w:trHeight w:val="454"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数量指标</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征集科技需求</w:t>
            </w:r>
          </w:p>
        </w:tc>
        <w:tc>
          <w:tcPr>
            <w:tcW w:w="23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预计征集科技需求</w:t>
            </w:r>
            <w:r>
              <w:rPr>
                <w:rFonts w:ascii="宋体" w:hAnsi="宋体" w:cs="宋体"/>
                <w:color w:val="000000"/>
                <w:sz w:val="24"/>
              </w:rPr>
              <w:t>100</w:t>
            </w:r>
            <w:r>
              <w:rPr>
                <w:rFonts w:hint="eastAsia" w:ascii="宋体" w:hAnsi="宋体" w:cs="宋体"/>
                <w:color w:val="000000"/>
                <w:sz w:val="24"/>
              </w:rPr>
              <w:t>项</w:t>
            </w:r>
            <w:r>
              <w:rPr>
                <w:rFonts w:ascii="宋体" w:cs="宋体"/>
                <w:color w:val="000000"/>
                <w:sz w:val="24"/>
              </w:rPr>
              <w:t>.</w:t>
            </w:r>
          </w:p>
        </w:tc>
        <w:tc>
          <w:tcPr>
            <w:tcW w:w="20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征集企业科技需求</w:t>
            </w:r>
            <w:r>
              <w:rPr>
                <w:rFonts w:ascii="宋体" w:hAnsi="宋体" w:cs="宋体"/>
                <w:color w:val="000000"/>
                <w:sz w:val="24"/>
              </w:rPr>
              <w:t>150</w:t>
            </w:r>
            <w:r>
              <w:rPr>
                <w:rFonts w:hint="eastAsia" w:ascii="宋体" w:hAnsi="宋体" w:cs="宋体"/>
                <w:color w:val="000000"/>
                <w:sz w:val="24"/>
              </w:rPr>
              <w:t>余项</w:t>
            </w:r>
          </w:p>
        </w:tc>
      </w:tr>
      <w:tr>
        <w:tblPrEx>
          <w:tblLayout w:type="fixed"/>
          <w:tblCellMar>
            <w:top w:w="0" w:type="dxa"/>
            <w:left w:w="0" w:type="dxa"/>
            <w:bottom w:w="0" w:type="dxa"/>
            <w:right w:w="0" w:type="dxa"/>
          </w:tblCellMar>
        </w:tblPrEx>
        <w:trPr>
          <w:trHeight w:val="454"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数量指标</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发布科技成果</w:t>
            </w:r>
          </w:p>
        </w:tc>
        <w:tc>
          <w:tcPr>
            <w:tcW w:w="23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预计发布科技成果</w:t>
            </w:r>
            <w:r>
              <w:rPr>
                <w:rFonts w:ascii="宋体" w:hAnsi="宋体" w:cs="宋体"/>
                <w:color w:val="000000"/>
                <w:sz w:val="24"/>
              </w:rPr>
              <w:t>200</w:t>
            </w:r>
            <w:r>
              <w:rPr>
                <w:rFonts w:hint="eastAsia" w:ascii="宋体" w:hAnsi="宋体" w:cs="宋体"/>
                <w:color w:val="000000"/>
                <w:sz w:val="24"/>
              </w:rPr>
              <w:t>项。</w:t>
            </w:r>
          </w:p>
        </w:tc>
        <w:tc>
          <w:tcPr>
            <w:tcW w:w="20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组织高校、科研院所发布科技科技成果</w:t>
            </w:r>
            <w:r>
              <w:rPr>
                <w:rFonts w:ascii="宋体" w:hAnsi="宋体" w:cs="宋体"/>
                <w:color w:val="000000"/>
                <w:sz w:val="24"/>
              </w:rPr>
              <w:t>330</w:t>
            </w:r>
            <w:r>
              <w:rPr>
                <w:rFonts w:hint="eastAsia" w:ascii="宋体" w:hAnsi="宋体" w:cs="宋体"/>
                <w:color w:val="000000"/>
                <w:sz w:val="24"/>
              </w:rPr>
              <w:t>项</w:t>
            </w:r>
          </w:p>
        </w:tc>
      </w:tr>
      <w:tr>
        <w:tblPrEx>
          <w:tblLayout w:type="fixed"/>
          <w:tblCellMar>
            <w:top w:w="0" w:type="dxa"/>
            <w:left w:w="0" w:type="dxa"/>
            <w:bottom w:w="0" w:type="dxa"/>
            <w:right w:w="0" w:type="dxa"/>
          </w:tblCellMar>
        </w:tblPrEx>
        <w:trPr>
          <w:trHeight w:val="454"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kern w:val="0"/>
                <w:sz w:val="24"/>
              </w:rPr>
            </w:pPr>
            <w:r>
              <w:rPr>
                <w:rFonts w:hint="eastAsia" w:ascii="宋体" w:hAnsi="宋体" w:cs="宋体"/>
                <w:color w:val="000000"/>
                <w:kern w:val="0"/>
                <w:sz w:val="24"/>
              </w:rPr>
              <w:t>项目完成指标</w:t>
            </w:r>
            <w:r>
              <w:rPr>
                <w:rFonts w:ascii="宋体" w:cs="宋体"/>
                <w:color w:val="000000"/>
                <w:kern w:val="0"/>
                <w:sz w:val="24"/>
              </w:rPr>
              <w:tab/>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数量指标</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签订科技合作协议</w:t>
            </w:r>
          </w:p>
        </w:tc>
        <w:tc>
          <w:tcPr>
            <w:tcW w:w="23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预计达成科技合计协议</w:t>
            </w:r>
            <w:r>
              <w:rPr>
                <w:rFonts w:ascii="宋体" w:hAnsi="宋体" w:cs="宋体"/>
                <w:color w:val="000000"/>
                <w:sz w:val="24"/>
              </w:rPr>
              <w:t>30</w:t>
            </w:r>
            <w:r>
              <w:rPr>
                <w:rFonts w:hint="eastAsia" w:ascii="宋体" w:hAnsi="宋体" w:cs="宋体"/>
                <w:color w:val="000000"/>
                <w:sz w:val="24"/>
              </w:rPr>
              <w:t>项。</w:t>
            </w:r>
          </w:p>
        </w:tc>
        <w:tc>
          <w:tcPr>
            <w:tcW w:w="20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共达成合作协议</w:t>
            </w:r>
            <w:r>
              <w:rPr>
                <w:rFonts w:ascii="宋体" w:hAnsi="宋体" w:cs="宋体"/>
                <w:color w:val="000000"/>
                <w:sz w:val="24"/>
              </w:rPr>
              <w:t>40</w:t>
            </w:r>
            <w:r>
              <w:rPr>
                <w:rFonts w:hint="eastAsia" w:ascii="宋体" w:hAnsi="宋体" w:cs="宋体"/>
                <w:color w:val="000000"/>
                <w:sz w:val="24"/>
              </w:rPr>
              <w:t>项</w:t>
            </w:r>
          </w:p>
        </w:tc>
      </w:tr>
      <w:tr>
        <w:tblPrEx>
          <w:tblLayout w:type="fixed"/>
          <w:tblCellMar>
            <w:top w:w="0" w:type="dxa"/>
            <w:left w:w="0" w:type="dxa"/>
            <w:bottom w:w="0" w:type="dxa"/>
            <w:right w:w="0" w:type="dxa"/>
          </w:tblCellMar>
        </w:tblPrEx>
        <w:trPr>
          <w:trHeight w:val="454"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时效指标</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开展相关工作完成时限</w:t>
            </w:r>
          </w:p>
        </w:tc>
        <w:tc>
          <w:tcPr>
            <w:tcW w:w="23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月底前</w:t>
            </w:r>
          </w:p>
        </w:tc>
        <w:tc>
          <w:tcPr>
            <w:tcW w:w="20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已于</w:t>
            </w: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月底前完成市校合作相关组织工作</w:t>
            </w:r>
          </w:p>
        </w:tc>
      </w:tr>
      <w:tr>
        <w:tblPrEx>
          <w:tblLayout w:type="fixed"/>
          <w:tblCellMar>
            <w:top w:w="0" w:type="dxa"/>
            <w:left w:w="0" w:type="dxa"/>
            <w:bottom w:w="0" w:type="dxa"/>
            <w:right w:w="0" w:type="dxa"/>
          </w:tblCellMar>
        </w:tblPrEx>
        <w:trPr>
          <w:trHeight w:val="454"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效益指标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社会效益指标</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攻克关键技术</w:t>
            </w:r>
          </w:p>
        </w:tc>
        <w:tc>
          <w:tcPr>
            <w:tcW w:w="23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预计</w:t>
            </w:r>
            <w:r>
              <w:rPr>
                <w:rFonts w:ascii="宋体" w:hAnsi="宋体" w:cs="宋体"/>
                <w:color w:val="000000"/>
                <w:sz w:val="24"/>
              </w:rPr>
              <w:t>1</w:t>
            </w:r>
            <w:r>
              <w:rPr>
                <w:rFonts w:hint="eastAsia" w:ascii="宋体" w:hAnsi="宋体" w:cs="宋体"/>
                <w:color w:val="000000"/>
                <w:sz w:val="24"/>
              </w:rPr>
              <w:t>个以上</w:t>
            </w:r>
          </w:p>
        </w:tc>
        <w:tc>
          <w:tcPr>
            <w:tcW w:w="20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在中药材种植除草和石墨化锂电池负极材料相关技术取得突破</w:t>
            </w:r>
          </w:p>
        </w:tc>
      </w:tr>
      <w:tr>
        <w:tblPrEx>
          <w:tblLayout w:type="fixed"/>
          <w:tblCellMar>
            <w:top w:w="0" w:type="dxa"/>
            <w:left w:w="0" w:type="dxa"/>
            <w:bottom w:w="0" w:type="dxa"/>
            <w:right w:w="0" w:type="dxa"/>
          </w:tblCellMar>
        </w:tblPrEx>
        <w:trPr>
          <w:trHeight w:val="454"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满意度指标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满意度指标</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服务对象满意度</w:t>
            </w:r>
          </w:p>
        </w:tc>
        <w:tc>
          <w:tcPr>
            <w:tcW w:w="23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95%</w:t>
            </w:r>
            <w:r>
              <w:rPr>
                <w:rFonts w:hint="eastAsia" w:ascii="宋体" w:hAnsi="宋体" w:cs="宋体"/>
                <w:color w:val="000000"/>
                <w:sz w:val="24"/>
              </w:rPr>
              <w:t>以上</w:t>
            </w:r>
          </w:p>
        </w:tc>
        <w:tc>
          <w:tcPr>
            <w:tcW w:w="20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95%</w:t>
            </w:r>
            <w:r>
              <w:rPr>
                <w:rFonts w:hint="eastAsia" w:ascii="宋体" w:hAnsi="宋体" w:cs="宋体"/>
                <w:color w:val="000000"/>
                <w:sz w:val="24"/>
              </w:rPr>
              <w:t>以上</w:t>
            </w:r>
          </w:p>
        </w:tc>
      </w:tr>
    </w:tbl>
    <w:p>
      <w:pPr>
        <w:tabs>
          <w:tab w:val="left" w:pos="312"/>
        </w:tabs>
        <w:spacing w:line="580" w:lineRule="exact"/>
        <w:rPr>
          <w:rFonts w:ascii="仿宋_GB2312" w:hAnsi="仿宋_GB2312" w:eastAsia="仿宋_GB2312" w:cs="仿宋_GB2312"/>
          <w:color w:val="000000"/>
          <w:sz w:val="32"/>
          <w:szCs w:val="32"/>
        </w:rPr>
      </w:pPr>
    </w:p>
    <w:p>
      <w:pPr>
        <w:spacing w:line="580" w:lineRule="exact"/>
        <w:jc w:val="center"/>
        <w:rPr>
          <w:rFonts w:ascii="仿宋_GB2312" w:hAnsi="仿宋_GB2312" w:eastAsia="仿宋_GB2312" w:cs="仿宋_GB2312"/>
          <w:color w:val="000000"/>
          <w:sz w:val="32"/>
          <w:szCs w:val="32"/>
        </w:rPr>
      </w:pPr>
      <w:r>
        <w:rPr>
          <w:rFonts w:hint="eastAsia" w:ascii="黑体" w:hAnsi="黑体" w:eastAsia="黑体" w:cs="宋体"/>
          <w:bCs/>
          <w:color w:val="000000"/>
          <w:kern w:val="0"/>
          <w:sz w:val="36"/>
          <w:szCs w:val="36"/>
        </w:rPr>
        <w:t>项目支出绩效目标完成情况表</w:t>
      </w:r>
      <w:r>
        <w:rPr>
          <w:rFonts w:ascii="黑体" w:hAnsi="黑体" w:eastAsia="黑体" w:cs="宋体"/>
          <w:bCs/>
          <w:color w:val="000000"/>
          <w:kern w:val="0"/>
          <w:sz w:val="36"/>
          <w:szCs w:val="36"/>
        </w:rPr>
        <w:br w:type="textWrapping"/>
      </w:r>
      <w:r>
        <w:rPr>
          <w:rFonts w:ascii="黑体" w:hAnsi="黑体" w:eastAsia="黑体" w:cs="宋体"/>
          <w:bCs/>
          <w:color w:val="000000"/>
          <w:kern w:val="0"/>
          <w:sz w:val="36"/>
          <w:szCs w:val="36"/>
        </w:rPr>
        <w:t xml:space="preserve">(2018 </w:t>
      </w:r>
      <w:r>
        <w:rPr>
          <w:rFonts w:hint="eastAsia" w:ascii="黑体" w:hAnsi="黑体" w:eastAsia="黑体" w:cs="宋体"/>
          <w:bCs/>
          <w:color w:val="000000"/>
          <w:kern w:val="0"/>
          <w:sz w:val="36"/>
          <w:szCs w:val="36"/>
        </w:rPr>
        <w:t>年度</w:t>
      </w:r>
      <w:r>
        <w:rPr>
          <w:rFonts w:ascii="黑体" w:hAnsi="黑体" w:eastAsia="黑体" w:cs="宋体"/>
          <w:bCs/>
          <w:color w:val="000000"/>
          <w:kern w:val="0"/>
          <w:sz w:val="36"/>
          <w:szCs w:val="36"/>
        </w:rPr>
        <w:t>)</w:t>
      </w:r>
    </w:p>
    <w:tbl>
      <w:tblPr>
        <w:tblStyle w:val="14"/>
        <w:tblW w:w="9526" w:type="dxa"/>
        <w:jc w:val="center"/>
        <w:tblInd w:w="0" w:type="dxa"/>
        <w:tblLayout w:type="fixed"/>
        <w:tblCellMar>
          <w:top w:w="0" w:type="dxa"/>
          <w:left w:w="0" w:type="dxa"/>
          <w:bottom w:w="0" w:type="dxa"/>
          <w:right w:w="0" w:type="dxa"/>
        </w:tblCellMar>
      </w:tblPr>
      <w:tblGrid>
        <w:gridCol w:w="568"/>
        <w:gridCol w:w="1114"/>
        <w:gridCol w:w="981"/>
        <w:gridCol w:w="2287"/>
        <w:gridCol w:w="2289"/>
        <w:gridCol w:w="2287"/>
      </w:tblGrid>
      <w:tr>
        <w:tblPrEx>
          <w:tblLayout w:type="fixed"/>
          <w:tblCellMar>
            <w:top w:w="0" w:type="dxa"/>
            <w:left w:w="0" w:type="dxa"/>
            <w:bottom w:w="0" w:type="dxa"/>
            <w:right w:w="0" w:type="dxa"/>
          </w:tblCellMar>
        </w:tblPrEx>
        <w:trPr>
          <w:trHeight w:val="454" w:hRule="atLeast"/>
          <w:jc w:val="center"/>
        </w:trPr>
        <w:tc>
          <w:tcPr>
            <w:tcW w:w="26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项目名称</w:t>
            </w:r>
          </w:p>
        </w:tc>
        <w:tc>
          <w:tcPr>
            <w:tcW w:w="68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科技计划管理费</w:t>
            </w:r>
          </w:p>
        </w:tc>
      </w:tr>
      <w:tr>
        <w:tblPrEx>
          <w:tblLayout w:type="fixed"/>
          <w:tblCellMar>
            <w:top w:w="0" w:type="dxa"/>
            <w:left w:w="0" w:type="dxa"/>
            <w:bottom w:w="0" w:type="dxa"/>
            <w:right w:w="0" w:type="dxa"/>
          </w:tblCellMar>
        </w:tblPrEx>
        <w:trPr>
          <w:trHeight w:val="454" w:hRule="atLeast"/>
          <w:jc w:val="center"/>
        </w:trPr>
        <w:tc>
          <w:tcPr>
            <w:tcW w:w="26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预算单位</w:t>
            </w:r>
          </w:p>
        </w:tc>
        <w:tc>
          <w:tcPr>
            <w:tcW w:w="68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市科技局机关</w:t>
            </w:r>
          </w:p>
        </w:tc>
      </w:tr>
      <w:tr>
        <w:tblPrEx>
          <w:tblLayout w:type="fixed"/>
          <w:tblCellMar>
            <w:top w:w="0" w:type="dxa"/>
            <w:left w:w="0" w:type="dxa"/>
            <w:bottom w:w="0" w:type="dxa"/>
            <w:right w:w="0" w:type="dxa"/>
          </w:tblCellMar>
        </w:tblPrEx>
        <w:trPr>
          <w:trHeight w:val="454" w:hRule="atLeast"/>
          <w:jc w:val="center"/>
        </w:trPr>
        <w:tc>
          <w:tcPr>
            <w:tcW w:w="56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0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45</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38</w:t>
            </w:r>
          </w:p>
        </w:tc>
      </w:tr>
      <w:tr>
        <w:tblPrEx>
          <w:tblLayout w:type="fixed"/>
          <w:tblCellMar>
            <w:top w:w="0" w:type="dxa"/>
            <w:left w:w="0" w:type="dxa"/>
            <w:bottom w:w="0" w:type="dxa"/>
            <w:right w:w="0" w:type="dxa"/>
          </w:tblCellMar>
        </w:tblPrEx>
        <w:trPr>
          <w:trHeight w:val="454"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20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45</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38</w:t>
            </w:r>
          </w:p>
        </w:tc>
      </w:tr>
      <w:tr>
        <w:tblPrEx>
          <w:tblLayout w:type="fixed"/>
          <w:tblCellMar>
            <w:top w:w="0" w:type="dxa"/>
            <w:left w:w="0" w:type="dxa"/>
            <w:bottom w:w="0" w:type="dxa"/>
            <w:right w:w="0" w:type="dxa"/>
          </w:tblCellMar>
        </w:tblPrEx>
        <w:trPr>
          <w:trHeight w:val="454"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20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cs="宋体"/>
                <w:color w:val="000000"/>
                <w:kern w:val="0"/>
                <w:sz w:val="24"/>
              </w:rPr>
              <w:t>0</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60" w:lineRule="exact"/>
              <w:jc w:val="center"/>
              <w:rPr>
                <w:rFonts w:ascii="宋体"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454" w:hRule="atLeast"/>
          <w:jc w:val="center"/>
        </w:trPr>
        <w:tc>
          <w:tcPr>
            <w:tcW w:w="56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3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预期目标</w:t>
            </w:r>
          </w:p>
        </w:tc>
        <w:tc>
          <w:tcPr>
            <w:tcW w:w="45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454"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43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ind w:firstLine="480" w:firstLineChars="200"/>
              <w:jc w:val="left"/>
              <w:textAlignment w:val="center"/>
              <w:rPr>
                <w:rFonts w:ascii="宋体" w:cs="宋体"/>
                <w:color w:val="000000"/>
                <w:sz w:val="24"/>
              </w:rPr>
            </w:pPr>
            <w:r>
              <w:rPr>
                <w:rFonts w:hint="eastAsia" w:ascii="宋体" w:hAnsi="宋体" w:cs="宋体"/>
                <w:color w:val="000000"/>
                <w:sz w:val="24"/>
              </w:rPr>
              <w:t>按照省及市有关科技计划项目管理规定，组织实施</w:t>
            </w:r>
            <w:r>
              <w:rPr>
                <w:rFonts w:ascii="宋体" w:hAnsi="宋体" w:cs="宋体"/>
                <w:color w:val="000000"/>
                <w:sz w:val="24"/>
              </w:rPr>
              <w:t xml:space="preserve"> 3</w:t>
            </w:r>
            <w:r>
              <w:rPr>
                <w:rFonts w:hint="eastAsia" w:ascii="宋体" w:hAnsi="宋体" w:cs="宋体"/>
                <w:color w:val="000000"/>
                <w:sz w:val="24"/>
              </w:rPr>
              <w:t>大类市级科技计划，开展科技需求征集、项目评审、过程管理及验收等，进一步强化项目规范化、科学化管理，提高财政科技资金使用绩效；组织申报、推荐，配合实施各类国、省科技计划项目管理事项。</w:t>
            </w:r>
          </w:p>
        </w:tc>
        <w:tc>
          <w:tcPr>
            <w:tcW w:w="45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ind w:firstLine="480" w:firstLineChars="200"/>
              <w:jc w:val="left"/>
              <w:textAlignment w:val="center"/>
              <w:rPr>
                <w:rFonts w:ascii="宋体" w:cs="宋体"/>
                <w:color w:val="000000"/>
                <w:sz w:val="24"/>
              </w:rPr>
            </w:pPr>
            <w:r>
              <w:rPr>
                <w:rFonts w:hint="eastAsia" w:ascii="宋体" w:hAnsi="宋体" w:cs="宋体"/>
                <w:color w:val="000000"/>
                <w:sz w:val="24"/>
              </w:rPr>
              <w:t>深入推进市级科技计划管理改革，加强科技计划管理制度建设，制定出台了《广元市科技计划项目管理办法》《广元科技计划项目专项经费管理办法》等管理制度。完成</w:t>
            </w:r>
            <w:r>
              <w:rPr>
                <w:rFonts w:ascii="宋体" w:hAnsi="宋体" w:cs="宋体"/>
                <w:color w:val="000000"/>
                <w:sz w:val="24"/>
              </w:rPr>
              <w:t xml:space="preserve"> 2018 </w:t>
            </w:r>
            <w:r>
              <w:rPr>
                <w:rFonts w:hint="eastAsia" w:ascii="宋体" w:hAnsi="宋体" w:cs="宋体"/>
                <w:color w:val="000000"/>
                <w:sz w:val="24"/>
              </w:rPr>
              <w:t>年市级科技计划项目申报、评审、立项工作和</w:t>
            </w:r>
            <w:r>
              <w:rPr>
                <w:rFonts w:ascii="宋体" w:hAnsi="宋体" w:cs="宋体"/>
                <w:color w:val="000000"/>
                <w:sz w:val="24"/>
              </w:rPr>
              <w:t xml:space="preserve"> 2019 </w:t>
            </w:r>
            <w:r>
              <w:rPr>
                <w:rFonts w:hint="eastAsia" w:ascii="宋体" w:hAnsi="宋体" w:cs="宋体"/>
                <w:color w:val="000000"/>
                <w:sz w:val="24"/>
              </w:rPr>
              <w:t>年第一批省级科技计划项目申报工作。</w:t>
            </w:r>
          </w:p>
        </w:tc>
      </w:tr>
      <w:tr>
        <w:tblPrEx>
          <w:tblLayout w:type="fixed"/>
          <w:tblCellMar>
            <w:top w:w="0" w:type="dxa"/>
            <w:left w:w="0" w:type="dxa"/>
            <w:bottom w:w="0" w:type="dxa"/>
            <w:right w:w="0" w:type="dxa"/>
          </w:tblCellMar>
        </w:tblPrEx>
        <w:trPr>
          <w:trHeight w:val="454" w:hRule="atLeast"/>
          <w:jc w:val="center"/>
        </w:trPr>
        <w:tc>
          <w:tcPr>
            <w:tcW w:w="56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绩效指标完成情况</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一级指标</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二级指标</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三级指标</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454"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数量指标</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年评审项目</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预计评审</w:t>
            </w:r>
            <w:r>
              <w:rPr>
                <w:rFonts w:ascii="宋体" w:hAnsi="宋体" w:cs="宋体"/>
                <w:color w:val="000000"/>
                <w:sz w:val="24"/>
              </w:rPr>
              <w:t>2018</w:t>
            </w:r>
            <w:r>
              <w:rPr>
                <w:rFonts w:hint="eastAsia" w:ascii="宋体" w:hAnsi="宋体" w:cs="宋体"/>
                <w:color w:val="000000"/>
                <w:sz w:val="24"/>
              </w:rPr>
              <w:t>年市级项目</w:t>
            </w:r>
            <w:r>
              <w:rPr>
                <w:rFonts w:ascii="宋体" w:hAnsi="宋体" w:cs="宋体"/>
                <w:color w:val="000000"/>
                <w:sz w:val="24"/>
              </w:rPr>
              <w:t>100</w:t>
            </w:r>
            <w:r>
              <w:rPr>
                <w:rFonts w:hint="eastAsia" w:ascii="宋体" w:hAnsi="宋体" w:cs="宋体"/>
                <w:color w:val="000000"/>
                <w:sz w:val="24"/>
              </w:rPr>
              <w:t>个。</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评审市级科技计划项目</w:t>
            </w:r>
            <w:r>
              <w:rPr>
                <w:rFonts w:ascii="宋体" w:hAnsi="宋体" w:cs="宋体"/>
                <w:color w:val="000000"/>
                <w:sz w:val="24"/>
              </w:rPr>
              <w:t>138</w:t>
            </w:r>
            <w:r>
              <w:rPr>
                <w:rFonts w:hint="eastAsia" w:ascii="宋体" w:hAnsi="宋体" w:cs="宋体"/>
                <w:color w:val="000000"/>
                <w:sz w:val="24"/>
              </w:rPr>
              <w:t>个。</w:t>
            </w:r>
          </w:p>
        </w:tc>
      </w:tr>
      <w:tr>
        <w:tblPrEx>
          <w:tblLayout w:type="fixed"/>
          <w:tblCellMar>
            <w:top w:w="0" w:type="dxa"/>
            <w:left w:w="0" w:type="dxa"/>
            <w:bottom w:w="0" w:type="dxa"/>
            <w:right w:w="0" w:type="dxa"/>
          </w:tblCellMar>
        </w:tblPrEx>
        <w:trPr>
          <w:trHeight w:val="454"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数量指标</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年验收项目</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预计验收省、市科技计划项目</w:t>
            </w:r>
            <w:r>
              <w:rPr>
                <w:rFonts w:ascii="宋体" w:hAnsi="宋体" w:cs="宋体"/>
                <w:color w:val="000000"/>
                <w:sz w:val="24"/>
              </w:rPr>
              <w:t>50</w:t>
            </w:r>
            <w:r>
              <w:rPr>
                <w:rFonts w:hint="eastAsia" w:ascii="宋体" w:hAnsi="宋体" w:cs="宋体"/>
                <w:color w:val="000000"/>
                <w:sz w:val="24"/>
              </w:rPr>
              <w:t>个。</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验收市级科技计划项目</w:t>
            </w:r>
            <w:r>
              <w:rPr>
                <w:rFonts w:ascii="宋体" w:hAnsi="宋体" w:cs="宋体"/>
                <w:color w:val="000000"/>
                <w:sz w:val="24"/>
              </w:rPr>
              <w:t>59</w:t>
            </w:r>
            <w:r>
              <w:rPr>
                <w:rFonts w:hint="eastAsia" w:ascii="宋体" w:hAnsi="宋体" w:cs="宋体"/>
                <w:color w:val="000000"/>
                <w:sz w:val="24"/>
              </w:rPr>
              <w:t>个，省级科技计划项目</w:t>
            </w:r>
            <w:r>
              <w:rPr>
                <w:rFonts w:ascii="宋体" w:hAnsi="宋体" w:cs="宋体"/>
                <w:color w:val="000000"/>
                <w:sz w:val="24"/>
              </w:rPr>
              <w:t>30</w:t>
            </w:r>
            <w:r>
              <w:rPr>
                <w:rFonts w:hint="eastAsia" w:ascii="宋体" w:hAnsi="宋体" w:cs="宋体"/>
                <w:color w:val="000000"/>
                <w:sz w:val="24"/>
              </w:rPr>
              <w:t>个。</w:t>
            </w:r>
          </w:p>
        </w:tc>
      </w:tr>
      <w:tr>
        <w:tblPrEx>
          <w:tblLayout w:type="fixed"/>
          <w:tblCellMar>
            <w:top w:w="0" w:type="dxa"/>
            <w:left w:w="0" w:type="dxa"/>
            <w:bottom w:w="0" w:type="dxa"/>
            <w:right w:w="0" w:type="dxa"/>
          </w:tblCellMar>
        </w:tblPrEx>
        <w:trPr>
          <w:trHeight w:val="454"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数量指标</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年立项项目及经费</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预计立项</w:t>
            </w:r>
            <w:r>
              <w:rPr>
                <w:rFonts w:ascii="宋体" w:hAnsi="宋体" w:cs="宋体"/>
                <w:color w:val="000000"/>
                <w:sz w:val="24"/>
              </w:rPr>
              <w:t>70</w:t>
            </w:r>
            <w:r>
              <w:rPr>
                <w:rFonts w:hint="eastAsia" w:ascii="宋体" w:hAnsi="宋体" w:cs="宋体"/>
                <w:color w:val="000000"/>
                <w:sz w:val="24"/>
              </w:rPr>
              <w:t>个，安排经费</w:t>
            </w:r>
            <w:r>
              <w:rPr>
                <w:rFonts w:ascii="宋体" w:hAnsi="宋体" w:cs="宋体"/>
                <w:color w:val="000000"/>
                <w:sz w:val="24"/>
              </w:rPr>
              <w:t>900</w:t>
            </w:r>
            <w:r>
              <w:rPr>
                <w:rFonts w:hint="eastAsia" w:ascii="宋体" w:hAnsi="宋体" w:cs="宋体"/>
                <w:color w:val="000000"/>
                <w:sz w:val="24"/>
              </w:rPr>
              <w:t>万元。</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立项</w:t>
            </w:r>
            <w:r>
              <w:rPr>
                <w:rFonts w:ascii="宋体" w:hAnsi="宋体" w:cs="宋体"/>
                <w:color w:val="000000"/>
                <w:sz w:val="24"/>
              </w:rPr>
              <w:t>102</w:t>
            </w:r>
            <w:r>
              <w:rPr>
                <w:rFonts w:hint="eastAsia" w:ascii="宋体" w:hAnsi="宋体" w:cs="宋体"/>
                <w:color w:val="000000"/>
                <w:sz w:val="24"/>
              </w:rPr>
              <w:t>项（含指导性计划），支持经费</w:t>
            </w:r>
            <w:r>
              <w:rPr>
                <w:rFonts w:ascii="宋体" w:hAnsi="宋体" w:cs="宋体"/>
                <w:color w:val="000000"/>
                <w:sz w:val="24"/>
              </w:rPr>
              <w:t>580</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454"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时效指标</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市科技计划项目管理相关工作完成时限</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月底前</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已于</w:t>
            </w: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月底前完成科技计划项目相关管理工作</w:t>
            </w:r>
          </w:p>
        </w:tc>
      </w:tr>
      <w:tr>
        <w:tblPrEx>
          <w:tblLayout w:type="fixed"/>
          <w:tblCellMar>
            <w:top w:w="0" w:type="dxa"/>
            <w:left w:w="0" w:type="dxa"/>
            <w:bottom w:w="0" w:type="dxa"/>
            <w:right w:w="0" w:type="dxa"/>
          </w:tblCellMar>
        </w:tblPrEx>
        <w:trPr>
          <w:trHeight w:val="454"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效益指标</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社会效益指标</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科技创新企业培育</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培育国家级科技型中小企业</w:t>
            </w:r>
            <w:r>
              <w:rPr>
                <w:rFonts w:ascii="宋体" w:hAnsi="宋体" w:cs="宋体"/>
                <w:color w:val="000000"/>
                <w:sz w:val="24"/>
              </w:rPr>
              <w:t>50</w:t>
            </w:r>
            <w:r>
              <w:rPr>
                <w:rFonts w:hint="eastAsia" w:ascii="宋体" w:hAnsi="宋体" w:cs="宋体"/>
                <w:color w:val="000000"/>
                <w:sz w:val="24"/>
              </w:rPr>
              <w:t>家</w:t>
            </w:r>
            <w:r>
              <w:rPr>
                <w:rFonts w:ascii="宋体" w:cs="宋体"/>
                <w:color w:val="000000"/>
                <w:sz w:val="24"/>
              </w:rPr>
              <w:t>,</w:t>
            </w:r>
            <w:r>
              <w:rPr>
                <w:rFonts w:hint="eastAsia" w:ascii="宋体" w:hAnsi="宋体" w:cs="宋体"/>
                <w:color w:val="000000"/>
                <w:sz w:val="24"/>
              </w:rPr>
              <w:t>新培育国家高新技术企业</w:t>
            </w:r>
            <w:r>
              <w:rPr>
                <w:rFonts w:ascii="宋体" w:hAnsi="宋体" w:cs="宋体"/>
                <w:color w:val="000000"/>
                <w:sz w:val="24"/>
              </w:rPr>
              <w:t>3</w:t>
            </w:r>
            <w:r>
              <w:rPr>
                <w:rFonts w:hint="eastAsia" w:ascii="宋体" w:hAnsi="宋体" w:cs="宋体"/>
                <w:color w:val="000000"/>
                <w:sz w:val="24"/>
              </w:rPr>
              <w:t>家。</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培育国家级科技型中小企业</w:t>
            </w:r>
            <w:r>
              <w:rPr>
                <w:rFonts w:ascii="宋体" w:hAnsi="宋体" w:cs="宋体"/>
                <w:color w:val="000000"/>
                <w:sz w:val="24"/>
              </w:rPr>
              <w:t>79</w:t>
            </w:r>
            <w:r>
              <w:rPr>
                <w:rFonts w:hint="eastAsia" w:ascii="宋体" w:hAnsi="宋体" w:cs="宋体"/>
                <w:color w:val="000000"/>
                <w:sz w:val="24"/>
              </w:rPr>
              <w:t>家</w:t>
            </w:r>
            <w:r>
              <w:rPr>
                <w:rFonts w:ascii="宋体" w:cs="宋体"/>
                <w:color w:val="000000"/>
                <w:sz w:val="24"/>
              </w:rPr>
              <w:t>,</w:t>
            </w:r>
            <w:r>
              <w:rPr>
                <w:rFonts w:hint="eastAsia" w:ascii="宋体" w:hAnsi="宋体" w:cs="宋体"/>
                <w:color w:val="000000"/>
                <w:sz w:val="24"/>
              </w:rPr>
              <w:t>新培育国家高新技术企业</w:t>
            </w:r>
            <w:r>
              <w:rPr>
                <w:rFonts w:ascii="宋体" w:hAnsi="宋体" w:cs="宋体"/>
                <w:color w:val="000000"/>
                <w:sz w:val="24"/>
              </w:rPr>
              <w:t>9</w:t>
            </w:r>
            <w:r>
              <w:rPr>
                <w:rFonts w:hint="eastAsia" w:ascii="宋体" w:hAnsi="宋体" w:cs="宋体"/>
                <w:color w:val="000000"/>
                <w:sz w:val="24"/>
              </w:rPr>
              <w:t>家。</w:t>
            </w:r>
          </w:p>
        </w:tc>
      </w:tr>
      <w:tr>
        <w:tblPrEx>
          <w:tblLayout w:type="fixed"/>
          <w:tblCellMar>
            <w:top w:w="0" w:type="dxa"/>
            <w:left w:w="0" w:type="dxa"/>
            <w:bottom w:w="0" w:type="dxa"/>
            <w:right w:w="0" w:type="dxa"/>
          </w:tblCellMar>
        </w:tblPrEx>
        <w:trPr>
          <w:trHeight w:val="454"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满意度指标</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满意度指标</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服务对象满意度</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95%</w:t>
            </w:r>
            <w:r>
              <w:rPr>
                <w:rFonts w:hint="eastAsia" w:ascii="宋体" w:hAnsi="宋体" w:cs="宋体"/>
                <w:color w:val="000000"/>
                <w:sz w:val="24"/>
              </w:rPr>
              <w:t>以上</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95%</w:t>
            </w:r>
            <w:r>
              <w:rPr>
                <w:rFonts w:hint="eastAsia" w:ascii="宋体" w:hAnsi="宋体" w:cs="宋体"/>
                <w:color w:val="000000"/>
                <w:sz w:val="24"/>
              </w:rPr>
              <w:t>以上</w:t>
            </w:r>
          </w:p>
        </w:tc>
      </w:tr>
      <w:tr>
        <w:tblPrEx>
          <w:tblLayout w:type="fixed"/>
          <w:tblCellMar>
            <w:top w:w="0" w:type="dxa"/>
            <w:left w:w="0" w:type="dxa"/>
            <w:bottom w:w="0" w:type="dxa"/>
            <w:right w:w="0" w:type="dxa"/>
          </w:tblCellMar>
        </w:tblPrEx>
        <w:trPr>
          <w:trHeight w:val="454"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p>
        </w:tc>
      </w:tr>
    </w:tbl>
    <w:p>
      <w:pPr>
        <w:rPr>
          <w:rFonts w:ascii="Calibri" w:hAnsi="Calibri"/>
          <w:color w:val="000000"/>
        </w:rPr>
      </w:pPr>
    </w:p>
    <w:p>
      <w:pPr>
        <w:jc w:val="center"/>
        <w:rPr>
          <w:rFonts w:ascii="黑体" w:hAnsi="黑体" w:eastAsia="黑体" w:cs="宋体"/>
          <w:bCs/>
          <w:color w:val="000000"/>
          <w:kern w:val="0"/>
          <w:sz w:val="36"/>
          <w:szCs w:val="36"/>
        </w:rPr>
      </w:pPr>
    </w:p>
    <w:p>
      <w:pPr>
        <w:spacing w:line="580" w:lineRule="exact"/>
        <w:jc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项目支出绩效目标完成情况表</w:t>
      </w:r>
      <w:r>
        <w:rPr>
          <w:rFonts w:ascii="黑体" w:hAnsi="黑体" w:eastAsia="黑体" w:cs="宋体"/>
          <w:bCs/>
          <w:color w:val="000000"/>
          <w:kern w:val="0"/>
          <w:sz w:val="36"/>
          <w:szCs w:val="36"/>
        </w:rPr>
        <w:br w:type="textWrapping"/>
      </w:r>
      <w:r>
        <w:rPr>
          <w:rFonts w:ascii="黑体" w:hAnsi="黑体" w:eastAsia="黑体" w:cs="宋体"/>
          <w:bCs/>
          <w:color w:val="000000"/>
          <w:kern w:val="0"/>
          <w:sz w:val="36"/>
          <w:szCs w:val="36"/>
        </w:rPr>
        <w:t xml:space="preserve">(2018 </w:t>
      </w:r>
      <w:r>
        <w:rPr>
          <w:rFonts w:hint="eastAsia" w:ascii="黑体" w:hAnsi="黑体" w:eastAsia="黑体" w:cs="宋体"/>
          <w:bCs/>
          <w:color w:val="000000"/>
          <w:kern w:val="0"/>
          <w:sz w:val="36"/>
          <w:szCs w:val="36"/>
        </w:rPr>
        <w:t>年度</w:t>
      </w:r>
      <w:r>
        <w:rPr>
          <w:rFonts w:ascii="黑体" w:hAnsi="黑体" w:eastAsia="黑体" w:cs="宋体"/>
          <w:bCs/>
          <w:color w:val="000000"/>
          <w:kern w:val="0"/>
          <w:sz w:val="36"/>
          <w:szCs w:val="36"/>
        </w:rPr>
        <w:t>)</w:t>
      </w:r>
    </w:p>
    <w:tbl>
      <w:tblPr>
        <w:tblStyle w:val="14"/>
        <w:tblW w:w="9526" w:type="dxa"/>
        <w:jc w:val="center"/>
        <w:tblInd w:w="0" w:type="dxa"/>
        <w:tblLayout w:type="fixed"/>
        <w:tblCellMar>
          <w:top w:w="0" w:type="dxa"/>
          <w:left w:w="0" w:type="dxa"/>
          <w:bottom w:w="0" w:type="dxa"/>
          <w:right w:w="0" w:type="dxa"/>
        </w:tblCellMar>
      </w:tblPr>
      <w:tblGrid>
        <w:gridCol w:w="540"/>
        <w:gridCol w:w="1142"/>
        <w:gridCol w:w="981"/>
        <w:gridCol w:w="2287"/>
        <w:gridCol w:w="2289"/>
        <w:gridCol w:w="2287"/>
      </w:tblGrid>
      <w:tr>
        <w:tblPrEx>
          <w:tblLayout w:type="fixed"/>
          <w:tblCellMar>
            <w:top w:w="0" w:type="dxa"/>
            <w:left w:w="0" w:type="dxa"/>
            <w:bottom w:w="0" w:type="dxa"/>
            <w:right w:w="0" w:type="dxa"/>
          </w:tblCellMar>
        </w:tblPrEx>
        <w:trPr>
          <w:trHeight w:val="454" w:hRule="atLeast"/>
          <w:jc w:val="center"/>
        </w:trPr>
        <w:tc>
          <w:tcPr>
            <w:tcW w:w="26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项目名称</w:t>
            </w:r>
          </w:p>
        </w:tc>
        <w:tc>
          <w:tcPr>
            <w:tcW w:w="68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cs="宋体"/>
                <w:color w:val="000000"/>
                <w:sz w:val="24"/>
              </w:rPr>
              <w:t>“</w:t>
            </w:r>
            <w:r>
              <w:rPr>
                <w:rFonts w:hint="eastAsia" w:ascii="宋体" w:hAnsi="宋体" w:cs="宋体"/>
                <w:color w:val="000000"/>
                <w:sz w:val="24"/>
              </w:rPr>
              <w:t>科技之春</w:t>
            </w:r>
            <w:r>
              <w:rPr>
                <w:rFonts w:hint="eastAsia" w:ascii="宋体" w:cs="宋体"/>
                <w:color w:val="000000"/>
                <w:sz w:val="24"/>
              </w:rPr>
              <w:t>”</w:t>
            </w:r>
            <w:r>
              <w:rPr>
                <w:rFonts w:hint="eastAsia" w:ascii="宋体" w:hAnsi="宋体" w:cs="宋体"/>
                <w:color w:val="000000"/>
                <w:sz w:val="24"/>
              </w:rPr>
              <w:t>科普活动月等其他业务费</w:t>
            </w:r>
          </w:p>
        </w:tc>
      </w:tr>
      <w:tr>
        <w:tblPrEx>
          <w:tblLayout w:type="fixed"/>
          <w:tblCellMar>
            <w:top w:w="0" w:type="dxa"/>
            <w:left w:w="0" w:type="dxa"/>
            <w:bottom w:w="0" w:type="dxa"/>
            <w:right w:w="0" w:type="dxa"/>
          </w:tblCellMar>
        </w:tblPrEx>
        <w:trPr>
          <w:trHeight w:val="454" w:hRule="atLeast"/>
          <w:jc w:val="center"/>
        </w:trPr>
        <w:tc>
          <w:tcPr>
            <w:tcW w:w="26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预算单位</w:t>
            </w:r>
          </w:p>
        </w:tc>
        <w:tc>
          <w:tcPr>
            <w:tcW w:w="68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市科技局机关</w:t>
            </w:r>
          </w:p>
        </w:tc>
      </w:tr>
      <w:tr>
        <w:tblPrEx>
          <w:tblLayout w:type="fixed"/>
          <w:tblCellMar>
            <w:top w:w="0" w:type="dxa"/>
            <w:left w:w="0" w:type="dxa"/>
            <w:bottom w:w="0" w:type="dxa"/>
            <w:right w:w="0" w:type="dxa"/>
          </w:tblCellMar>
        </w:tblPrEx>
        <w:trPr>
          <w:trHeight w:val="454"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1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45</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45</w:t>
            </w:r>
          </w:p>
        </w:tc>
      </w:tr>
      <w:tr>
        <w:tblPrEx>
          <w:tblLayout w:type="fixed"/>
          <w:tblCellMar>
            <w:top w:w="0" w:type="dxa"/>
            <w:left w:w="0" w:type="dxa"/>
            <w:bottom w:w="0" w:type="dxa"/>
            <w:right w:w="0" w:type="dxa"/>
          </w:tblCellMar>
        </w:tblPrEx>
        <w:trPr>
          <w:trHeight w:val="454"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21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45</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45</w:t>
            </w:r>
          </w:p>
        </w:tc>
      </w:tr>
      <w:tr>
        <w:tblPrEx>
          <w:tblLayout w:type="fixed"/>
          <w:tblCellMar>
            <w:top w:w="0" w:type="dxa"/>
            <w:left w:w="0" w:type="dxa"/>
            <w:bottom w:w="0" w:type="dxa"/>
            <w:right w:w="0" w:type="dxa"/>
          </w:tblCellMar>
        </w:tblPrEx>
        <w:trPr>
          <w:trHeight w:val="454"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21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cs="宋体"/>
                <w:color w:val="000000"/>
                <w:sz w:val="24"/>
              </w:rPr>
              <w:t>0</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60" w:lineRule="exact"/>
              <w:jc w:val="center"/>
              <w:rPr>
                <w:rFonts w:ascii="宋体"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454"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4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预期目标</w:t>
            </w:r>
          </w:p>
        </w:tc>
        <w:tc>
          <w:tcPr>
            <w:tcW w:w="45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454"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44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ind w:firstLine="480" w:firstLineChars="200"/>
              <w:jc w:val="left"/>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以“科技之春”科普月、全国科技活动周、“</w:t>
            </w:r>
            <w:r>
              <w:rPr>
                <w:rFonts w:ascii="宋体" w:hAnsi="宋体" w:cs="宋体"/>
                <w:color w:val="000000"/>
                <w:sz w:val="24"/>
              </w:rPr>
              <w:t>4.26</w:t>
            </w:r>
            <w:r>
              <w:rPr>
                <w:rFonts w:hint="eastAsia" w:ascii="宋体" w:hAnsi="宋体" w:cs="宋体"/>
                <w:color w:val="000000"/>
                <w:sz w:val="24"/>
              </w:rPr>
              <w:t>”、专利周等活动为平台，针对不同的人群和地区，分区域、分类别、多种形式，持续推进科技进校园、进农村、进企业、进社区、进景区等科普活动。</w:t>
            </w:r>
          </w:p>
          <w:p>
            <w:pPr>
              <w:widowControl/>
              <w:spacing w:line="260" w:lineRule="exact"/>
              <w:ind w:firstLine="480" w:firstLineChars="200"/>
              <w:jc w:val="left"/>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积极推进科技扶贫、科技与金融结合、科技创新平台建设，全力推进科技成果转移转化。</w:t>
            </w:r>
          </w:p>
        </w:tc>
        <w:tc>
          <w:tcPr>
            <w:tcW w:w="45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ind w:firstLine="480" w:firstLineChars="200"/>
              <w:jc w:val="left"/>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成功举办第</w:t>
            </w:r>
            <w:r>
              <w:rPr>
                <w:rFonts w:ascii="宋体" w:hAnsi="宋体" w:cs="宋体"/>
                <w:color w:val="000000"/>
                <w:sz w:val="24"/>
              </w:rPr>
              <w:t>23</w:t>
            </w:r>
            <w:r>
              <w:rPr>
                <w:rFonts w:hint="eastAsia" w:ascii="宋体" w:hAnsi="宋体" w:cs="宋体"/>
                <w:color w:val="000000"/>
                <w:sz w:val="24"/>
              </w:rPr>
              <w:t>届“科技之春”、</w:t>
            </w:r>
            <w:r>
              <w:rPr>
                <w:rFonts w:ascii="宋体" w:hAnsi="宋体" w:cs="宋体"/>
                <w:color w:val="000000"/>
                <w:sz w:val="24"/>
              </w:rPr>
              <w:t>2018</w:t>
            </w:r>
            <w:r>
              <w:rPr>
                <w:rFonts w:hint="eastAsia" w:ascii="宋体" w:hAnsi="宋体" w:cs="宋体"/>
                <w:color w:val="000000"/>
                <w:sz w:val="24"/>
              </w:rPr>
              <w:t>年广元科技活动周等各类科普活动</w:t>
            </w:r>
            <w:r>
              <w:rPr>
                <w:rFonts w:ascii="宋体" w:hAnsi="宋体" w:cs="宋体"/>
                <w:color w:val="000000"/>
                <w:sz w:val="24"/>
              </w:rPr>
              <w:t>100</w:t>
            </w:r>
            <w:r>
              <w:rPr>
                <w:rFonts w:hint="eastAsia" w:ascii="宋体" w:hAnsi="宋体" w:cs="宋体"/>
                <w:color w:val="000000"/>
                <w:sz w:val="24"/>
              </w:rPr>
              <w:t>余场次，共发放各类科普宣传资料</w:t>
            </w:r>
            <w:r>
              <w:rPr>
                <w:rFonts w:ascii="宋体" w:hAnsi="宋体" w:cs="宋体"/>
                <w:color w:val="000000"/>
                <w:sz w:val="24"/>
              </w:rPr>
              <w:t>5</w:t>
            </w:r>
            <w:r>
              <w:rPr>
                <w:rFonts w:hint="eastAsia" w:ascii="宋体" w:hAnsi="宋体" w:cs="宋体"/>
                <w:color w:val="000000"/>
                <w:sz w:val="24"/>
              </w:rPr>
              <w:t>万余份，认定市级科普基地</w:t>
            </w:r>
            <w:r>
              <w:rPr>
                <w:rFonts w:ascii="宋体" w:hAnsi="宋体" w:cs="宋体"/>
                <w:color w:val="000000"/>
                <w:sz w:val="24"/>
              </w:rPr>
              <w:t>6</w:t>
            </w:r>
            <w:r>
              <w:rPr>
                <w:rFonts w:hint="eastAsia" w:ascii="宋体" w:hAnsi="宋体" w:cs="宋体"/>
                <w:color w:val="000000"/>
                <w:sz w:val="24"/>
              </w:rPr>
              <w:t>家，组织推荐省级科普基</w:t>
            </w:r>
            <w:r>
              <w:rPr>
                <w:rFonts w:ascii="宋体" w:hAnsi="宋体" w:cs="宋体"/>
                <w:color w:val="000000"/>
                <w:sz w:val="24"/>
              </w:rPr>
              <w:t>4</w:t>
            </w:r>
            <w:r>
              <w:rPr>
                <w:rFonts w:hint="eastAsia" w:ascii="宋体" w:hAnsi="宋体" w:cs="宋体"/>
                <w:color w:val="000000"/>
                <w:sz w:val="24"/>
              </w:rPr>
              <w:t>家，川东北首个科技创新体验馆建成并对外开放</w:t>
            </w:r>
            <w:r>
              <w:rPr>
                <w:rFonts w:ascii="宋体" w:cs="宋体"/>
                <w:color w:val="000000"/>
                <w:sz w:val="24"/>
              </w:rPr>
              <w:t>.</w:t>
            </w:r>
          </w:p>
          <w:p>
            <w:pPr>
              <w:widowControl/>
              <w:spacing w:line="260" w:lineRule="exact"/>
              <w:ind w:firstLine="480" w:firstLineChars="200"/>
              <w:jc w:val="left"/>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印发《广元市科技扶贫专项</w:t>
            </w:r>
            <w:r>
              <w:rPr>
                <w:rFonts w:ascii="宋体" w:hAnsi="宋体" w:cs="宋体"/>
                <w:color w:val="000000"/>
                <w:sz w:val="24"/>
              </w:rPr>
              <w:t>2018</w:t>
            </w:r>
            <w:r>
              <w:rPr>
                <w:rFonts w:hint="eastAsia" w:ascii="宋体" w:hAnsi="宋体" w:cs="宋体"/>
                <w:color w:val="000000"/>
                <w:sz w:val="24"/>
              </w:rPr>
              <w:t>年实施方案》，指导青川、朝天、昭化</w:t>
            </w:r>
            <w:r>
              <w:rPr>
                <w:rFonts w:ascii="宋体" w:hAnsi="宋体" w:cs="宋体"/>
                <w:color w:val="000000"/>
                <w:sz w:val="24"/>
              </w:rPr>
              <w:t>3</w:t>
            </w:r>
            <w:r>
              <w:rPr>
                <w:rFonts w:hint="eastAsia" w:ascii="宋体" w:hAnsi="宋体" w:cs="宋体"/>
                <w:color w:val="000000"/>
                <w:sz w:val="24"/>
              </w:rPr>
              <w:t>个脱贫摘帽县（区）如期脱贫摘帽，持续推进科技特派员工作。深入推进科技金融融合发展，建成科技金融服务机构</w:t>
            </w:r>
            <w:r>
              <w:rPr>
                <w:rFonts w:ascii="宋体" w:hAnsi="宋体" w:cs="宋体"/>
                <w:color w:val="000000"/>
                <w:sz w:val="24"/>
              </w:rPr>
              <w:t>2</w:t>
            </w:r>
            <w:r>
              <w:rPr>
                <w:rFonts w:hint="eastAsia" w:ascii="宋体" w:hAnsi="宋体" w:cs="宋体"/>
                <w:color w:val="000000"/>
                <w:sz w:val="24"/>
              </w:rPr>
              <w:t>家，科技支行</w:t>
            </w:r>
            <w:r>
              <w:rPr>
                <w:rFonts w:ascii="宋体" w:hAnsi="宋体" w:cs="宋体"/>
                <w:color w:val="000000"/>
                <w:sz w:val="24"/>
              </w:rPr>
              <w:t>1</w:t>
            </w:r>
            <w:r>
              <w:rPr>
                <w:rFonts w:hint="eastAsia" w:ascii="宋体" w:hAnsi="宋体" w:cs="宋体"/>
                <w:color w:val="000000"/>
                <w:sz w:val="24"/>
              </w:rPr>
              <w:t>家。培育省级工程技术研究中心</w:t>
            </w:r>
            <w:r>
              <w:rPr>
                <w:rFonts w:ascii="宋体" w:hAnsi="宋体" w:cs="宋体"/>
                <w:color w:val="000000"/>
                <w:sz w:val="24"/>
              </w:rPr>
              <w:t>1</w:t>
            </w:r>
            <w:r>
              <w:rPr>
                <w:rFonts w:hint="eastAsia" w:ascii="宋体" w:hAnsi="宋体" w:cs="宋体"/>
                <w:color w:val="000000"/>
                <w:sz w:val="24"/>
              </w:rPr>
              <w:t>家、市级科技创新平台</w:t>
            </w:r>
            <w:r>
              <w:rPr>
                <w:rFonts w:ascii="宋体" w:hAnsi="宋体" w:cs="宋体"/>
                <w:color w:val="000000"/>
                <w:sz w:val="24"/>
              </w:rPr>
              <w:t>8</w:t>
            </w:r>
            <w:r>
              <w:rPr>
                <w:rFonts w:hint="eastAsia" w:ascii="宋体" w:hAnsi="宋体" w:cs="宋体"/>
                <w:color w:val="000000"/>
                <w:sz w:val="24"/>
              </w:rPr>
              <w:t>家。全市产出重大科技成果</w:t>
            </w:r>
            <w:r>
              <w:rPr>
                <w:rFonts w:ascii="宋体" w:hAnsi="宋体" w:cs="宋体"/>
                <w:color w:val="000000"/>
                <w:sz w:val="24"/>
              </w:rPr>
              <w:t>31</w:t>
            </w:r>
            <w:r>
              <w:rPr>
                <w:rFonts w:hint="eastAsia" w:ascii="宋体" w:hAnsi="宋体" w:cs="宋体"/>
                <w:color w:val="000000"/>
                <w:sz w:val="24"/>
              </w:rPr>
              <w:t>项，技术合同交易登记额</w:t>
            </w:r>
            <w:r>
              <w:rPr>
                <w:rFonts w:ascii="宋体" w:hAnsi="宋体" w:cs="宋体"/>
                <w:color w:val="000000"/>
                <w:sz w:val="24"/>
              </w:rPr>
              <w:t>2825</w:t>
            </w:r>
            <w:r>
              <w:rPr>
                <w:rFonts w:hint="eastAsia" w:ascii="宋体" w:hAnsi="宋体" w:cs="宋体"/>
                <w:color w:val="000000"/>
                <w:sz w:val="24"/>
              </w:rPr>
              <w:t>万元</w:t>
            </w:r>
          </w:p>
          <w:p>
            <w:pPr>
              <w:widowControl/>
              <w:spacing w:line="260" w:lineRule="exact"/>
              <w:ind w:firstLine="480" w:firstLineChars="200"/>
              <w:jc w:val="left"/>
              <w:textAlignment w:val="center"/>
              <w:rPr>
                <w:rFonts w:ascii="宋体" w:cs="宋体"/>
                <w:color w:val="000000"/>
                <w:sz w:val="24"/>
              </w:rPr>
            </w:pPr>
          </w:p>
        </w:tc>
      </w:tr>
      <w:tr>
        <w:tblPrEx>
          <w:tblLayout w:type="fixed"/>
          <w:tblCellMar>
            <w:top w:w="0" w:type="dxa"/>
            <w:left w:w="0" w:type="dxa"/>
            <w:bottom w:w="0" w:type="dxa"/>
            <w:right w:w="0" w:type="dxa"/>
          </w:tblCellMar>
        </w:tblPrEx>
        <w:trPr>
          <w:trHeight w:val="454"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绩效指标完成情况</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一级指标</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二级指标</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三级指标</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454"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数量指标</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科普基地</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left"/>
              <w:textAlignment w:val="center"/>
              <w:rPr>
                <w:rFonts w:ascii="宋体" w:cs="宋体"/>
                <w:color w:val="000000"/>
                <w:sz w:val="24"/>
              </w:rPr>
            </w:pPr>
            <w:r>
              <w:rPr>
                <w:rFonts w:hint="eastAsia" w:ascii="宋体" w:hAnsi="宋体" w:cs="宋体"/>
                <w:color w:val="000000"/>
                <w:sz w:val="24"/>
              </w:rPr>
              <w:t>预计认定市级科技基地</w:t>
            </w:r>
            <w:r>
              <w:rPr>
                <w:rFonts w:ascii="宋体" w:hAnsi="宋体" w:cs="宋体"/>
                <w:color w:val="000000"/>
                <w:sz w:val="24"/>
              </w:rPr>
              <w:t>3</w:t>
            </w:r>
            <w:r>
              <w:rPr>
                <w:rFonts w:hint="eastAsia" w:ascii="宋体" w:hAnsi="宋体" w:cs="宋体"/>
                <w:color w:val="000000"/>
                <w:sz w:val="24"/>
              </w:rPr>
              <w:t>家以上，推荐省级科普基地</w:t>
            </w:r>
            <w:r>
              <w:rPr>
                <w:rFonts w:ascii="宋体" w:hAnsi="宋体" w:cs="宋体"/>
                <w:color w:val="000000"/>
                <w:sz w:val="24"/>
              </w:rPr>
              <w:t>1</w:t>
            </w:r>
            <w:r>
              <w:rPr>
                <w:rFonts w:hint="eastAsia" w:ascii="宋体" w:hAnsi="宋体" w:cs="宋体"/>
                <w:color w:val="000000"/>
                <w:sz w:val="24"/>
              </w:rPr>
              <w:t>家以上，加快推进科技创新体验馆建设。</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left"/>
              <w:textAlignment w:val="center"/>
              <w:rPr>
                <w:rFonts w:ascii="宋体" w:cs="宋体"/>
                <w:color w:val="000000"/>
                <w:sz w:val="24"/>
              </w:rPr>
            </w:pPr>
            <w:r>
              <w:rPr>
                <w:rFonts w:hint="eastAsia" w:ascii="宋体" w:hAnsi="宋体" w:cs="宋体"/>
                <w:color w:val="000000"/>
                <w:sz w:val="24"/>
              </w:rPr>
              <w:t>认定市级科普基地</w:t>
            </w:r>
            <w:r>
              <w:rPr>
                <w:rFonts w:ascii="宋体" w:hAnsi="宋体" w:cs="宋体"/>
                <w:color w:val="000000"/>
                <w:sz w:val="24"/>
              </w:rPr>
              <w:t>6</w:t>
            </w:r>
            <w:r>
              <w:rPr>
                <w:rFonts w:hint="eastAsia" w:ascii="宋体" w:hAnsi="宋体" w:cs="宋体"/>
                <w:color w:val="000000"/>
                <w:sz w:val="24"/>
              </w:rPr>
              <w:t>家，组织推荐省级科普基</w:t>
            </w:r>
            <w:r>
              <w:rPr>
                <w:rFonts w:ascii="宋体" w:hAnsi="宋体" w:cs="宋体"/>
                <w:color w:val="000000"/>
                <w:sz w:val="24"/>
              </w:rPr>
              <w:t>4</w:t>
            </w:r>
            <w:r>
              <w:rPr>
                <w:rFonts w:hint="eastAsia" w:ascii="宋体" w:hAnsi="宋体" w:cs="宋体"/>
                <w:color w:val="000000"/>
                <w:sz w:val="24"/>
              </w:rPr>
              <w:t>家，科技创新体验馆建成并对外开放。</w:t>
            </w:r>
          </w:p>
        </w:tc>
      </w:tr>
      <w:tr>
        <w:tblPrEx>
          <w:tblLayout w:type="fixed"/>
          <w:tblCellMar>
            <w:top w:w="0" w:type="dxa"/>
            <w:left w:w="0" w:type="dxa"/>
            <w:bottom w:w="0" w:type="dxa"/>
            <w:right w:w="0" w:type="dxa"/>
          </w:tblCellMar>
        </w:tblPrEx>
        <w:trPr>
          <w:trHeight w:val="454"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数量指标</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科技金融服务机构</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预计建成科技支行</w:t>
            </w:r>
            <w:r>
              <w:rPr>
                <w:rFonts w:ascii="宋体" w:hAnsi="宋体" w:cs="宋体"/>
                <w:color w:val="000000"/>
                <w:sz w:val="24"/>
              </w:rPr>
              <w:t>1</w:t>
            </w:r>
            <w:r>
              <w:rPr>
                <w:rFonts w:hint="eastAsia" w:ascii="宋体" w:hAnsi="宋体" w:cs="宋体"/>
                <w:color w:val="000000"/>
                <w:sz w:val="24"/>
              </w:rPr>
              <w:t>家。</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建成广元市贵商村镇银行科技支行，其他金融服务机构</w:t>
            </w:r>
            <w:r>
              <w:rPr>
                <w:rFonts w:ascii="宋体" w:hAnsi="宋体" w:cs="宋体"/>
                <w:color w:val="000000"/>
                <w:sz w:val="24"/>
              </w:rPr>
              <w:t>2</w:t>
            </w:r>
            <w:r>
              <w:rPr>
                <w:rFonts w:hint="eastAsia" w:ascii="宋体" w:hAnsi="宋体" w:cs="宋体"/>
                <w:color w:val="000000"/>
                <w:sz w:val="24"/>
              </w:rPr>
              <w:t>家。</w:t>
            </w:r>
          </w:p>
        </w:tc>
      </w:tr>
      <w:tr>
        <w:tblPrEx>
          <w:tblLayout w:type="fixed"/>
          <w:tblCellMar>
            <w:top w:w="0" w:type="dxa"/>
            <w:left w:w="0" w:type="dxa"/>
            <w:bottom w:w="0" w:type="dxa"/>
            <w:right w:w="0" w:type="dxa"/>
          </w:tblCellMar>
        </w:tblPrEx>
        <w:trPr>
          <w:trHeight w:val="454"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数量指标</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科技创新平台</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预计新建市级工程技术研究中心等创新平台</w:t>
            </w:r>
            <w:r>
              <w:rPr>
                <w:rFonts w:ascii="宋体" w:hAnsi="宋体" w:cs="宋体"/>
                <w:color w:val="000000"/>
                <w:sz w:val="24"/>
              </w:rPr>
              <w:t>6</w:t>
            </w:r>
            <w:r>
              <w:rPr>
                <w:rFonts w:hint="eastAsia" w:ascii="宋体" w:hAnsi="宋体" w:cs="宋体"/>
                <w:color w:val="000000"/>
                <w:sz w:val="24"/>
              </w:rPr>
              <w:t>家，推动创建省级工程技术研究中心</w:t>
            </w:r>
            <w:r>
              <w:rPr>
                <w:rFonts w:ascii="宋体" w:hAnsi="宋体" w:cs="宋体"/>
                <w:color w:val="000000"/>
                <w:sz w:val="24"/>
              </w:rPr>
              <w:t>1</w:t>
            </w:r>
            <w:r>
              <w:rPr>
                <w:rFonts w:hint="eastAsia" w:ascii="宋体" w:hAnsi="宋体" w:cs="宋体"/>
                <w:color w:val="000000"/>
                <w:sz w:val="24"/>
              </w:rPr>
              <w:t>家。</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left"/>
              <w:textAlignment w:val="center"/>
              <w:rPr>
                <w:rFonts w:ascii="宋体" w:cs="宋体"/>
                <w:color w:val="000000"/>
                <w:sz w:val="24"/>
              </w:rPr>
            </w:pPr>
            <w:r>
              <w:rPr>
                <w:rFonts w:hint="eastAsia" w:ascii="宋体" w:hAnsi="宋体" w:cs="宋体"/>
                <w:color w:val="000000"/>
                <w:sz w:val="24"/>
              </w:rPr>
              <w:t>培育动物药省级工程技术研究中心</w:t>
            </w:r>
            <w:r>
              <w:rPr>
                <w:rFonts w:ascii="宋体" w:hAnsi="宋体" w:cs="宋体"/>
                <w:color w:val="000000"/>
                <w:sz w:val="24"/>
              </w:rPr>
              <w:t>1</w:t>
            </w:r>
            <w:r>
              <w:rPr>
                <w:rFonts w:hint="eastAsia" w:ascii="宋体" w:hAnsi="宋体" w:cs="宋体"/>
                <w:color w:val="000000"/>
                <w:sz w:val="24"/>
              </w:rPr>
              <w:t>家，新建市级科技创新平台</w:t>
            </w:r>
            <w:r>
              <w:rPr>
                <w:rFonts w:ascii="宋体" w:hAnsi="宋体" w:cs="宋体"/>
                <w:color w:val="000000"/>
                <w:sz w:val="24"/>
              </w:rPr>
              <w:t>8</w:t>
            </w:r>
            <w:r>
              <w:rPr>
                <w:rFonts w:hint="eastAsia" w:ascii="宋体" w:hAnsi="宋体" w:cs="宋体"/>
                <w:color w:val="000000"/>
                <w:sz w:val="24"/>
              </w:rPr>
              <w:t>家，推动广元铝产业研究院创建省级产业技术研究院。</w:t>
            </w:r>
          </w:p>
        </w:tc>
      </w:tr>
      <w:tr>
        <w:tblPrEx>
          <w:tblLayout w:type="fixed"/>
          <w:tblCellMar>
            <w:top w:w="0" w:type="dxa"/>
            <w:left w:w="0" w:type="dxa"/>
            <w:bottom w:w="0" w:type="dxa"/>
            <w:right w:w="0" w:type="dxa"/>
          </w:tblCellMar>
        </w:tblPrEx>
        <w:trPr>
          <w:trHeight w:val="454"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数量指标</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科技成果</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启动市级科技成果奖励工作</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left"/>
              <w:textAlignment w:val="center"/>
              <w:rPr>
                <w:rFonts w:ascii="宋体" w:cs="宋体"/>
                <w:color w:val="000000"/>
                <w:sz w:val="24"/>
              </w:rPr>
            </w:pPr>
            <w:r>
              <w:rPr>
                <w:rFonts w:hint="eastAsia" w:ascii="宋体" w:hAnsi="宋体" w:cs="宋体"/>
                <w:color w:val="000000"/>
                <w:sz w:val="24"/>
              </w:rPr>
              <w:t>产生重大科技成果</w:t>
            </w:r>
            <w:r>
              <w:rPr>
                <w:rFonts w:ascii="宋体" w:hAnsi="宋体" w:cs="宋体"/>
                <w:color w:val="000000"/>
                <w:sz w:val="24"/>
              </w:rPr>
              <w:t>31</w:t>
            </w:r>
            <w:r>
              <w:rPr>
                <w:rFonts w:hint="eastAsia" w:ascii="宋体" w:hAnsi="宋体" w:cs="宋体"/>
                <w:color w:val="000000"/>
                <w:sz w:val="24"/>
              </w:rPr>
              <w:t>项，其中：国际领先</w:t>
            </w:r>
            <w:r>
              <w:rPr>
                <w:rFonts w:ascii="宋体" w:hAnsi="宋体" w:cs="宋体"/>
                <w:color w:val="000000"/>
                <w:sz w:val="24"/>
              </w:rPr>
              <w:t>1</w:t>
            </w:r>
            <w:r>
              <w:rPr>
                <w:rFonts w:hint="eastAsia" w:ascii="宋体" w:hAnsi="宋体" w:cs="宋体"/>
                <w:color w:val="000000"/>
                <w:sz w:val="24"/>
              </w:rPr>
              <w:t>项，国际先进</w:t>
            </w:r>
            <w:r>
              <w:rPr>
                <w:rFonts w:ascii="宋体" w:hAnsi="宋体" w:cs="宋体"/>
                <w:color w:val="000000"/>
                <w:sz w:val="24"/>
              </w:rPr>
              <w:t>4</w:t>
            </w:r>
            <w:r>
              <w:rPr>
                <w:rFonts w:hint="eastAsia" w:ascii="宋体" w:hAnsi="宋体" w:cs="宋体"/>
                <w:color w:val="000000"/>
                <w:sz w:val="24"/>
              </w:rPr>
              <w:t>项，国内领先</w:t>
            </w:r>
            <w:r>
              <w:rPr>
                <w:rFonts w:ascii="宋体" w:hAnsi="宋体" w:cs="宋体"/>
                <w:color w:val="000000"/>
                <w:sz w:val="24"/>
              </w:rPr>
              <w:t>1</w:t>
            </w:r>
            <w:r>
              <w:rPr>
                <w:rFonts w:hint="eastAsia" w:ascii="宋体" w:hAnsi="宋体" w:cs="宋体"/>
                <w:color w:val="000000"/>
                <w:sz w:val="24"/>
              </w:rPr>
              <w:t>项，国内先进</w:t>
            </w:r>
            <w:r>
              <w:rPr>
                <w:rFonts w:ascii="宋体" w:hAnsi="宋体" w:cs="宋体"/>
                <w:color w:val="000000"/>
                <w:sz w:val="24"/>
              </w:rPr>
              <w:t>14</w:t>
            </w:r>
            <w:r>
              <w:rPr>
                <w:rFonts w:hint="eastAsia" w:ascii="宋体" w:hAnsi="宋体" w:cs="宋体"/>
                <w:color w:val="000000"/>
                <w:sz w:val="24"/>
              </w:rPr>
              <w:t>项。</w:t>
            </w:r>
          </w:p>
        </w:tc>
      </w:tr>
      <w:tr>
        <w:tblPrEx>
          <w:tblLayout w:type="fixed"/>
          <w:tblCellMar>
            <w:top w:w="0" w:type="dxa"/>
            <w:left w:w="0" w:type="dxa"/>
            <w:bottom w:w="0" w:type="dxa"/>
            <w:right w:w="0" w:type="dxa"/>
          </w:tblCellMar>
        </w:tblPrEx>
        <w:trPr>
          <w:trHeight w:val="454"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数量指标</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科技特派员</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预计选派市级以上科技特派员</w:t>
            </w:r>
            <w:r>
              <w:rPr>
                <w:rFonts w:ascii="宋体" w:hAnsi="宋体" w:cs="宋体"/>
                <w:color w:val="000000"/>
                <w:sz w:val="24"/>
              </w:rPr>
              <w:t>50</w:t>
            </w:r>
            <w:r>
              <w:rPr>
                <w:rFonts w:hint="eastAsia" w:ascii="宋体" w:hAnsi="宋体" w:cs="宋体"/>
                <w:color w:val="000000"/>
                <w:sz w:val="24"/>
              </w:rPr>
              <w:t>名</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left"/>
              <w:textAlignment w:val="center"/>
              <w:rPr>
                <w:rFonts w:ascii="宋体" w:cs="宋体"/>
                <w:color w:val="000000"/>
                <w:sz w:val="24"/>
              </w:rPr>
            </w:pPr>
            <w:r>
              <w:rPr>
                <w:rFonts w:hint="eastAsia" w:ascii="宋体" w:hAnsi="宋体" w:cs="宋体"/>
                <w:color w:val="000000"/>
                <w:sz w:val="24"/>
              </w:rPr>
              <w:t>争取省“三区”人才</w:t>
            </w:r>
            <w:r>
              <w:rPr>
                <w:rFonts w:ascii="宋体" w:hAnsi="宋体" w:cs="宋体"/>
                <w:color w:val="000000"/>
                <w:sz w:val="24"/>
              </w:rPr>
              <w:t>184</w:t>
            </w:r>
            <w:r>
              <w:rPr>
                <w:rFonts w:hint="eastAsia" w:ascii="宋体" w:hAnsi="宋体" w:cs="宋体"/>
                <w:color w:val="000000"/>
                <w:sz w:val="24"/>
              </w:rPr>
              <w:t>名、选派市级科技特派员</w:t>
            </w:r>
            <w:r>
              <w:rPr>
                <w:rFonts w:ascii="宋体" w:hAnsi="宋体" w:cs="宋体"/>
                <w:color w:val="000000"/>
                <w:sz w:val="24"/>
              </w:rPr>
              <w:t>70</w:t>
            </w:r>
            <w:r>
              <w:rPr>
                <w:rFonts w:hint="eastAsia" w:ascii="宋体" w:hAnsi="宋体" w:cs="宋体"/>
                <w:color w:val="000000"/>
                <w:sz w:val="24"/>
              </w:rPr>
              <w:t>名，推广应用新技术、新品种、新模式</w:t>
            </w:r>
            <w:r>
              <w:rPr>
                <w:rFonts w:ascii="宋体" w:hAnsi="宋体" w:cs="宋体"/>
                <w:color w:val="000000"/>
                <w:sz w:val="24"/>
              </w:rPr>
              <w:t>20</w:t>
            </w:r>
            <w:r>
              <w:rPr>
                <w:rFonts w:hint="eastAsia" w:ascii="宋体" w:hAnsi="宋体" w:cs="宋体"/>
                <w:color w:val="000000"/>
                <w:sz w:val="24"/>
              </w:rPr>
              <w:t>项。</w:t>
            </w:r>
          </w:p>
        </w:tc>
      </w:tr>
      <w:tr>
        <w:tblPrEx>
          <w:tblLayout w:type="fixed"/>
          <w:tblCellMar>
            <w:top w:w="0" w:type="dxa"/>
            <w:left w:w="0" w:type="dxa"/>
            <w:bottom w:w="0" w:type="dxa"/>
            <w:right w:w="0" w:type="dxa"/>
          </w:tblCellMar>
        </w:tblPrEx>
        <w:trPr>
          <w:trHeight w:val="454"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时效指标</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相关工作完成时效</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月底前</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已于</w:t>
            </w: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月底关全面完成相关工作。</w:t>
            </w:r>
          </w:p>
        </w:tc>
      </w:tr>
      <w:tr>
        <w:tblPrEx>
          <w:tblLayout w:type="fixed"/>
          <w:tblCellMar>
            <w:top w:w="0" w:type="dxa"/>
            <w:left w:w="0" w:type="dxa"/>
            <w:bottom w:w="0" w:type="dxa"/>
            <w:right w:w="0" w:type="dxa"/>
          </w:tblCellMar>
        </w:tblPrEx>
        <w:trPr>
          <w:trHeight w:val="454"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效益指标</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社会效益</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科技对经济增长的贡献率</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科技进步贡献率增长</w:t>
            </w:r>
            <w:r>
              <w:rPr>
                <w:rFonts w:ascii="宋体" w:hAnsi="宋体" w:cs="宋体"/>
                <w:color w:val="000000"/>
                <w:sz w:val="24"/>
              </w:rPr>
              <w:t>1</w:t>
            </w:r>
            <w:r>
              <w:rPr>
                <w:rFonts w:hint="eastAsia" w:ascii="宋体" w:hAnsi="宋体" w:cs="宋体"/>
                <w:color w:val="000000"/>
                <w:sz w:val="24"/>
              </w:rPr>
              <w:t>个点以上</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科技进步贡献率达</w:t>
            </w:r>
            <w:r>
              <w:rPr>
                <w:rFonts w:ascii="宋体" w:hAnsi="宋体" w:cs="宋体"/>
                <w:color w:val="000000"/>
                <w:sz w:val="24"/>
              </w:rPr>
              <w:t>50%</w:t>
            </w:r>
            <w:r>
              <w:rPr>
                <w:rFonts w:hint="eastAsia" w:ascii="宋体" w:hAnsi="宋体" w:cs="宋体"/>
                <w:color w:val="000000"/>
                <w:sz w:val="24"/>
              </w:rPr>
              <w:t>，较上年增长</w:t>
            </w:r>
            <w:r>
              <w:rPr>
                <w:rFonts w:ascii="宋体" w:hAnsi="宋体" w:cs="宋体"/>
                <w:color w:val="000000"/>
                <w:sz w:val="24"/>
              </w:rPr>
              <w:t>1</w:t>
            </w:r>
            <w:r>
              <w:rPr>
                <w:rFonts w:hint="eastAsia" w:ascii="宋体" w:hAnsi="宋体" w:cs="宋体"/>
                <w:color w:val="000000"/>
                <w:sz w:val="24"/>
              </w:rPr>
              <w:t>个百分点。</w:t>
            </w:r>
          </w:p>
        </w:tc>
      </w:tr>
      <w:tr>
        <w:tblPrEx>
          <w:tblLayout w:type="fixed"/>
          <w:tblCellMar>
            <w:top w:w="0" w:type="dxa"/>
            <w:left w:w="0" w:type="dxa"/>
            <w:bottom w:w="0" w:type="dxa"/>
            <w:right w:w="0" w:type="dxa"/>
          </w:tblCellMar>
        </w:tblPrEx>
        <w:trPr>
          <w:trHeight w:val="454"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满意度指标</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满意度指标</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服务对象满意度</w:t>
            </w:r>
          </w:p>
        </w:tc>
        <w:tc>
          <w:tcPr>
            <w:tcW w:w="22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95%</w:t>
            </w:r>
            <w:r>
              <w:rPr>
                <w:rFonts w:hint="eastAsia" w:ascii="宋体" w:hAnsi="宋体" w:cs="宋体"/>
                <w:color w:val="000000"/>
                <w:sz w:val="24"/>
              </w:rPr>
              <w:t>以上</w:t>
            </w:r>
          </w:p>
        </w:tc>
        <w:tc>
          <w:tcPr>
            <w:tcW w:w="2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95%</w:t>
            </w:r>
            <w:r>
              <w:rPr>
                <w:rFonts w:hint="eastAsia" w:ascii="宋体" w:hAnsi="宋体" w:cs="宋体"/>
                <w:color w:val="000000"/>
                <w:sz w:val="24"/>
              </w:rPr>
              <w:t>以上</w:t>
            </w:r>
          </w:p>
        </w:tc>
      </w:tr>
    </w:tbl>
    <w:p>
      <w:pPr>
        <w:spacing w:line="580" w:lineRule="exact"/>
        <w:jc w:val="center"/>
        <w:rPr>
          <w:rFonts w:ascii="黑体" w:hAnsi="黑体" w:eastAsia="黑体" w:cs="宋体"/>
          <w:bCs/>
          <w:color w:val="000000"/>
          <w:kern w:val="0"/>
          <w:sz w:val="36"/>
          <w:szCs w:val="36"/>
        </w:rPr>
      </w:pPr>
    </w:p>
    <w:p>
      <w:pPr>
        <w:spacing w:line="580" w:lineRule="exact"/>
        <w:jc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项目支出绩效目标完成情况表</w:t>
      </w:r>
      <w:r>
        <w:rPr>
          <w:rFonts w:ascii="黑体" w:hAnsi="黑体" w:eastAsia="黑体" w:cs="宋体"/>
          <w:bCs/>
          <w:color w:val="000000"/>
          <w:kern w:val="0"/>
          <w:sz w:val="36"/>
          <w:szCs w:val="36"/>
        </w:rPr>
        <w:br w:type="textWrapping"/>
      </w:r>
      <w:r>
        <w:rPr>
          <w:rFonts w:ascii="黑体" w:hAnsi="黑体" w:eastAsia="黑体" w:cs="宋体"/>
          <w:bCs/>
          <w:color w:val="000000"/>
          <w:kern w:val="0"/>
          <w:sz w:val="36"/>
          <w:szCs w:val="36"/>
        </w:rPr>
        <w:t xml:space="preserve">(2018 </w:t>
      </w:r>
      <w:r>
        <w:rPr>
          <w:rFonts w:hint="eastAsia" w:ascii="黑体" w:hAnsi="黑体" w:eastAsia="黑体" w:cs="宋体"/>
          <w:bCs/>
          <w:color w:val="000000"/>
          <w:kern w:val="0"/>
          <w:sz w:val="36"/>
          <w:szCs w:val="36"/>
        </w:rPr>
        <w:t>年度</w:t>
      </w:r>
      <w:r>
        <w:rPr>
          <w:rFonts w:ascii="黑体" w:hAnsi="黑体" w:eastAsia="黑体" w:cs="宋体"/>
          <w:bCs/>
          <w:color w:val="000000"/>
          <w:kern w:val="0"/>
          <w:sz w:val="36"/>
          <w:szCs w:val="36"/>
        </w:rPr>
        <w:t>)</w:t>
      </w:r>
    </w:p>
    <w:tbl>
      <w:tblPr>
        <w:tblStyle w:val="14"/>
        <w:tblW w:w="9526" w:type="dxa"/>
        <w:jc w:val="center"/>
        <w:tblInd w:w="0" w:type="dxa"/>
        <w:tblLayout w:type="fixed"/>
        <w:tblCellMar>
          <w:top w:w="0" w:type="dxa"/>
          <w:left w:w="0" w:type="dxa"/>
          <w:bottom w:w="0" w:type="dxa"/>
          <w:right w:w="0" w:type="dxa"/>
        </w:tblCellMar>
      </w:tblPr>
      <w:tblGrid>
        <w:gridCol w:w="553"/>
        <w:gridCol w:w="1159"/>
        <w:gridCol w:w="999"/>
        <w:gridCol w:w="2329"/>
        <w:gridCol w:w="2331"/>
        <w:gridCol w:w="2155"/>
      </w:tblGrid>
      <w:tr>
        <w:tblPrEx>
          <w:tblLayout w:type="fixed"/>
          <w:tblCellMar>
            <w:top w:w="0" w:type="dxa"/>
            <w:left w:w="0" w:type="dxa"/>
            <w:bottom w:w="0" w:type="dxa"/>
            <w:right w:w="0" w:type="dxa"/>
          </w:tblCellMar>
        </w:tblPrEx>
        <w:trPr>
          <w:trHeight w:val="454" w:hRule="atLeast"/>
          <w:jc w:val="center"/>
        </w:trPr>
        <w:tc>
          <w:tcPr>
            <w:tcW w:w="271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项目名称</w:t>
            </w:r>
          </w:p>
        </w:tc>
        <w:tc>
          <w:tcPr>
            <w:tcW w:w="681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科技创新体验馆一期建设</w:t>
            </w:r>
          </w:p>
        </w:tc>
      </w:tr>
      <w:tr>
        <w:tblPrEx>
          <w:tblLayout w:type="fixed"/>
          <w:tblCellMar>
            <w:top w:w="0" w:type="dxa"/>
            <w:left w:w="0" w:type="dxa"/>
            <w:bottom w:w="0" w:type="dxa"/>
            <w:right w:w="0" w:type="dxa"/>
          </w:tblCellMar>
        </w:tblPrEx>
        <w:trPr>
          <w:trHeight w:val="454" w:hRule="atLeast"/>
          <w:jc w:val="center"/>
        </w:trPr>
        <w:tc>
          <w:tcPr>
            <w:tcW w:w="271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预算单位</w:t>
            </w:r>
          </w:p>
        </w:tc>
        <w:tc>
          <w:tcPr>
            <w:tcW w:w="681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市科技信息研究所</w:t>
            </w:r>
          </w:p>
        </w:tc>
      </w:tr>
      <w:tr>
        <w:tblPrEx>
          <w:tblLayout w:type="fixed"/>
          <w:tblCellMar>
            <w:top w:w="0" w:type="dxa"/>
            <w:left w:w="0" w:type="dxa"/>
            <w:bottom w:w="0" w:type="dxa"/>
            <w:right w:w="0" w:type="dxa"/>
          </w:tblCellMar>
        </w:tblPrEx>
        <w:trPr>
          <w:trHeight w:val="454"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292</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254</w:t>
            </w:r>
          </w:p>
        </w:tc>
      </w:tr>
      <w:tr>
        <w:tblPrEx>
          <w:tblLayout w:type="fixed"/>
          <w:tblCellMar>
            <w:top w:w="0" w:type="dxa"/>
            <w:left w:w="0" w:type="dxa"/>
            <w:bottom w:w="0" w:type="dxa"/>
            <w:right w:w="0" w:type="dxa"/>
          </w:tblCellMar>
        </w:tblPrEx>
        <w:trPr>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cs="宋体"/>
                <w:color w:val="000000"/>
                <w:sz w:val="24"/>
              </w:rPr>
              <w:t>0</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kern w:val="0"/>
                <w:sz w:val="24"/>
              </w:rPr>
              <w:t>292</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60" w:lineRule="exact"/>
              <w:jc w:val="center"/>
              <w:rPr>
                <w:rFonts w:ascii="宋体" w:cs="宋体"/>
                <w:color w:val="000000"/>
                <w:sz w:val="24"/>
              </w:rPr>
            </w:pPr>
            <w:r>
              <w:rPr>
                <w:rFonts w:ascii="宋体" w:hAnsi="宋体" w:cs="宋体"/>
                <w:color w:val="000000"/>
                <w:sz w:val="24"/>
              </w:rPr>
              <w:t>254</w:t>
            </w:r>
          </w:p>
        </w:tc>
      </w:tr>
      <w:tr>
        <w:tblPrEx>
          <w:tblLayout w:type="fixed"/>
          <w:tblCellMar>
            <w:top w:w="0" w:type="dxa"/>
            <w:left w:w="0" w:type="dxa"/>
            <w:bottom w:w="0" w:type="dxa"/>
            <w:right w:w="0" w:type="dxa"/>
          </w:tblCellMar>
        </w:tblPrEx>
        <w:trPr>
          <w:trHeight w:val="454"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48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预期目标</w:t>
            </w:r>
          </w:p>
        </w:tc>
        <w:tc>
          <w:tcPr>
            <w:tcW w:w="44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448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ind w:firstLine="480" w:firstLineChars="200"/>
              <w:jc w:val="left"/>
              <w:textAlignment w:val="center"/>
              <w:rPr>
                <w:rFonts w:ascii="宋体" w:cs="宋体"/>
                <w:color w:val="000000"/>
                <w:sz w:val="24"/>
              </w:rPr>
            </w:pPr>
            <w:r>
              <w:rPr>
                <w:rFonts w:hint="eastAsia" w:ascii="宋体" w:hAnsi="宋体" w:cs="宋体"/>
                <w:color w:val="000000"/>
                <w:sz w:val="24"/>
              </w:rPr>
              <w:t>筹备建设科学技术创新体验馆一期建设工程，占地面积</w:t>
            </w:r>
            <w:r>
              <w:rPr>
                <w:rFonts w:ascii="宋体" w:hAnsi="宋体" w:cs="宋体"/>
                <w:color w:val="000000"/>
                <w:sz w:val="24"/>
              </w:rPr>
              <w:t>360</w:t>
            </w:r>
            <w:r>
              <w:rPr>
                <w:rFonts w:hint="eastAsia" w:ascii="宋体" w:hAnsi="宋体" w:cs="宋体"/>
                <w:color w:val="000000"/>
                <w:sz w:val="24"/>
              </w:rPr>
              <w:t>平方米，重点展示前沿科技、北斗技术、现代信息技术和智能技术成果，体验</w:t>
            </w:r>
            <w:r>
              <w:rPr>
                <w:rFonts w:ascii="宋体" w:hAnsi="宋体" w:cs="宋体"/>
                <w:color w:val="000000"/>
                <w:sz w:val="24"/>
              </w:rPr>
              <w:t>VR</w:t>
            </w:r>
            <w:r>
              <w:rPr>
                <w:rFonts w:hint="eastAsia" w:ascii="宋体" w:hAnsi="宋体" w:cs="宋体"/>
                <w:color w:val="000000"/>
                <w:sz w:val="24"/>
              </w:rPr>
              <w:t>虚拟现实、</w:t>
            </w:r>
            <w:r>
              <w:rPr>
                <w:rFonts w:ascii="宋体" w:hAnsi="宋体" w:cs="宋体"/>
                <w:color w:val="000000"/>
                <w:sz w:val="24"/>
              </w:rPr>
              <w:t>3D</w:t>
            </w:r>
            <w:r>
              <w:rPr>
                <w:rFonts w:hint="eastAsia" w:ascii="宋体" w:hAnsi="宋体" w:cs="宋体"/>
                <w:color w:val="000000"/>
                <w:sz w:val="24"/>
              </w:rPr>
              <w:t>打印、智能机器人等前沿技术，让公众感受科技创新发展的新趋势，培养受众的创新意识、创新精神和创新能力，辐射带动川东北片区创新发展。</w:t>
            </w:r>
          </w:p>
        </w:tc>
        <w:tc>
          <w:tcPr>
            <w:tcW w:w="44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ind w:firstLine="480" w:firstLineChars="200"/>
              <w:jc w:val="left"/>
              <w:textAlignment w:val="center"/>
              <w:rPr>
                <w:rFonts w:ascii="宋体" w:cs="宋体"/>
                <w:color w:val="000000"/>
                <w:sz w:val="24"/>
              </w:rPr>
            </w:pPr>
            <w:r>
              <w:rPr>
                <w:rFonts w:hint="eastAsia" w:ascii="宋体" w:hAnsi="宋体" w:cs="宋体"/>
                <w:color w:val="000000"/>
                <w:sz w:val="24"/>
              </w:rPr>
              <w:t>建成科技创新体验馆一期工程并对外开入，占地面积</w:t>
            </w:r>
            <w:r>
              <w:rPr>
                <w:rFonts w:ascii="宋体" w:hAnsi="宋体" w:cs="宋体"/>
                <w:color w:val="000000"/>
                <w:sz w:val="24"/>
              </w:rPr>
              <w:t xml:space="preserve"> 469.38 </w:t>
            </w:r>
            <w:r>
              <w:rPr>
                <w:rFonts w:hint="eastAsia" w:ascii="宋体" w:hAnsi="宋体" w:cs="宋体"/>
                <w:color w:val="000000"/>
                <w:sz w:val="24"/>
              </w:rPr>
              <w:t>平方米，分为展示区、展览区、体验区三个部分，展览展示区主要展示前沿的科技产品和本市科技发展成果，体验区主要通过参与者与前沿科技成果、产品互动，激发市民特别是青少年的科学兴趣、启迪科技创新观念。</w:t>
            </w:r>
          </w:p>
        </w:tc>
      </w:tr>
      <w:tr>
        <w:tblPrEx>
          <w:tblLayout w:type="fixed"/>
          <w:tblCellMar>
            <w:top w:w="0" w:type="dxa"/>
            <w:left w:w="0" w:type="dxa"/>
            <w:bottom w:w="0" w:type="dxa"/>
            <w:right w:w="0" w:type="dxa"/>
          </w:tblCellMar>
        </w:tblPrEx>
        <w:trPr>
          <w:trHeight w:val="454"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绩效指标完成情况</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一级指标</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二级指标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三级指标</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数量指标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ind w:firstLine="480" w:firstLineChars="200"/>
              <w:textAlignment w:val="center"/>
              <w:rPr>
                <w:rFonts w:ascii="宋体" w:cs="宋体"/>
                <w:color w:val="000000"/>
                <w:sz w:val="24"/>
              </w:rPr>
            </w:pPr>
            <w:r>
              <w:rPr>
                <w:rFonts w:hint="eastAsia" w:ascii="宋体" w:hAnsi="宋体" w:cs="宋体"/>
                <w:color w:val="000000"/>
                <w:sz w:val="24"/>
              </w:rPr>
              <w:t>建设面积</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360</w:t>
            </w:r>
            <w:r>
              <w:rPr>
                <w:rFonts w:hint="eastAsia" w:ascii="宋体" w:hAnsi="宋体" w:cs="宋体"/>
                <w:color w:val="000000"/>
                <w:sz w:val="24"/>
              </w:rPr>
              <w:t>平方米</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469.38</w:t>
            </w:r>
            <w:r>
              <w:rPr>
                <w:rFonts w:hint="eastAsia" w:ascii="宋体" w:hAnsi="宋体" w:cs="宋体"/>
                <w:color w:val="000000"/>
                <w:sz w:val="24"/>
              </w:rPr>
              <w:t>平方米</w:t>
            </w:r>
          </w:p>
        </w:tc>
      </w:tr>
      <w:tr>
        <w:tblPrEx>
          <w:tblLayout w:type="fixed"/>
          <w:tblCellMar>
            <w:top w:w="0" w:type="dxa"/>
            <w:left w:w="0" w:type="dxa"/>
            <w:bottom w:w="0" w:type="dxa"/>
            <w:right w:w="0" w:type="dxa"/>
          </w:tblCellMar>
        </w:tblPrEx>
        <w:trPr>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数量指标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参观人数</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1000</w:t>
            </w:r>
            <w:r>
              <w:rPr>
                <w:rFonts w:hint="eastAsia" w:ascii="宋体" w:hAnsi="宋体" w:cs="宋体"/>
                <w:color w:val="000000"/>
                <w:sz w:val="24"/>
              </w:rPr>
              <w:t>人次以上</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万人次以上</w:t>
            </w:r>
          </w:p>
        </w:tc>
      </w:tr>
      <w:tr>
        <w:tblPrEx>
          <w:tblLayout w:type="fixed"/>
          <w:tblCellMar>
            <w:top w:w="0" w:type="dxa"/>
            <w:left w:w="0" w:type="dxa"/>
            <w:bottom w:w="0" w:type="dxa"/>
            <w:right w:w="0" w:type="dxa"/>
          </w:tblCellMar>
        </w:tblPrEx>
        <w:trPr>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数量指标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开展科技培训及科普讲座等科普活动</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5</w:t>
            </w:r>
            <w:r>
              <w:rPr>
                <w:rFonts w:hint="eastAsia" w:ascii="宋体" w:hAnsi="宋体" w:cs="宋体"/>
                <w:color w:val="000000"/>
                <w:sz w:val="24"/>
              </w:rPr>
              <w:t>场</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举办</w:t>
            </w:r>
            <w:r>
              <w:rPr>
                <w:rFonts w:ascii="宋体" w:hAnsi="宋体" w:cs="宋体"/>
                <w:color w:val="000000"/>
                <w:sz w:val="24"/>
              </w:rPr>
              <w:t>2018</w:t>
            </w:r>
            <w:r>
              <w:rPr>
                <w:rFonts w:hint="eastAsia" w:ascii="宋体" w:hAnsi="宋体" w:cs="宋体"/>
                <w:color w:val="000000"/>
                <w:sz w:val="24"/>
              </w:rPr>
              <w:t>年广元市科技活动周启动仪式大型科普活动</w:t>
            </w:r>
            <w:r>
              <w:rPr>
                <w:rFonts w:ascii="宋体" w:hAnsi="宋体" w:cs="宋体"/>
                <w:color w:val="000000"/>
                <w:sz w:val="24"/>
              </w:rPr>
              <w:t>1</w:t>
            </w:r>
            <w:r>
              <w:rPr>
                <w:rFonts w:hint="eastAsia" w:ascii="宋体" w:hAnsi="宋体" w:cs="宋体"/>
                <w:color w:val="000000"/>
                <w:sz w:val="24"/>
              </w:rPr>
              <w:t>次，开展技术培训、科普讲座等各类形式多样、丰</w:t>
            </w:r>
          </w:p>
          <w:p>
            <w:pPr>
              <w:widowControl/>
              <w:spacing w:line="260" w:lineRule="exact"/>
              <w:jc w:val="center"/>
              <w:textAlignment w:val="center"/>
              <w:rPr>
                <w:rFonts w:ascii="宋体" w:cs="宋体"/>
                <w:color w:val="000000"/>
                <w:sz w:val="24"/>
              </w:rPr>
            </w:pPr>
            <w:r>
              <w:rPr>
                <w:rFonts w:hint="eastAsia" w:ascii="宋体" w:hAnsi="宋体" w:cs="宋体"/>
                <w:color w:val="000000"/>
                <w:sz w:val="24"/>
              </w:rPr>
              <w:t>富多彩的群众性科普活动</w:t>
            </w:r>
            <w:r>
              <w:rPr>
                <w:rFonts w:ascii="宋体" w:hAnsi="宋体" w:cs="宋体"/>
                <w:color w:val="000000"/>
                <w:sz w:val="24"/>
              </w:rPr>
              <w:t>8</w:t>
            </w:r>
            <w:r>
              <w:rPr>
                <w:rFonts w:hint="eastAsia" w:ascii="宋体" w:hAnsi="宋体" w:cs="宋体"/>
                <w:color w:val="000000"/>
                <w:sz w:val="24"/>
              </w:rPr>
              <w:t>次</w:t>
            </w:r>
          </w:p>
        </w:tc>
      </w:tr>
      <w:tr>
        <w:tblPrEx>
          <w:tblLayout w:type="fixed"/>
          <w:tblCellMar>
            <w:top w:w="0" w:type="dxa"/>
            <w:left w:w="0" w:type="dxa"/>
            <w:bottom w:w="0" w:type="dxa"/>
            <w:right w:w="0" w:type="dxa"/>
          </w:tblCellMar>
        </w:tblPrEx>
        <w:trPr>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kern w:val="0"/>
                <w:sz w:val="24"/>
              </w:rPr>
            </w:pPr>
            <w:r>
              <w:rPr>
                <w:rFonts w:hint="eastAsia" w:ascii="宋体" w:hAnsi="宋体" w:cs="宋体"/>
                <w:color w:val="000000"/>
                <w:kern w:val="0"/>
                <w:sz w:val="24"/>
              </w:rPr>
              <w:t>项目完成指标</w:t>
            </w:r>
            <w:r>
              <w:rPr>
                <w:rFonts w:ascii="宋体" w:cs="宋体"/>
                <w:color w:val="000000"/>
                <w:kern w:val="0"/>
                <w:sz w:val="24"/>
              </w:rPr>
              <w:tab/>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数量指标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培训技术创新服务人员</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30</w:t>
            </w:r>
            <w:r>
              <w:rPr>
                <w:rFonts w:hint="eastAsia" w:ascii="宋体" w:hAnsi="宋体" w:cs="宋体"/>
                <w:color w:val="000000"/>
                <w:sz w:val="24"/>
              </w:rPr>
              <w:t>人次以上</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50</w:t>
            </w:r>
            <w:r>
              <w:rPr>
                <w:rFonts w:hint="eastAsia" w:ascii="宋体" w:hAnsi="宋体" w:cs="宋体"/>
                <w:color w:val="000000"/>
                <w:sz w:val="24"/>
              </w:rPr>
              <w:t>人次</w:t>
            </w:r>
          </w:p>
        </w:tc>
      </w:tr>
      <w:tr>
        <w:tblPrEx>
          <w:tblLayout w:type="fixed"/>
          <w:tblCellMar>
            <w:top w:w="0" w:type="dxa"/>
            <w:left w:w="0" w:type="dxa"/>
            <w:bottom w:w="0" w:type="dxa"/>
            <w:right w:w="0" w:type="dxa"/>
          </w:tblCellMar>
        </w:tblPrEx>
        <w:trPr>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时效指标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完成科技创新体验馆一期建设</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月底前</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已于</w:t>
            </w: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月底前完成科技创新体验馆一期建设</w:t>
            </w:r>
          </w:p>
        </w:tc>
      </w:tr>
      <w:tr>
        <w:tblPrEx>
          <w:tblLayout w:type="fixed"/>
          <w:tblCellMar>
            <w:top w:w="0" w:type="dxa"/>
            <w:left w:w="0" w:type="dxa"/>
            <w:bottom w:w="0" w:type="dxa"/>
            <w:right w:w="0" w:type="dxa"/>
          </w:tblCellMar>
        </w:tblPrEx>
        <w:trPr>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社会效益指标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开放仪器设备数</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全部开放</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left"/>
              <w:textAlignment w:val="center"/>
              <w:rPr>
                <w:rFonts w:ascii="宋体" w:cs="宋体"/>
                <w:color w:val="000000"/>
                <w:sz w:val="24"/>
              </w:rPr>
            </w:pPr>
            <w:r>
              <w:rPr>
                <w:rFonts w:hint="eastAsia" w:ascii="宋体" w:hAnsi="宋体" w:cs="宋体"/>
                <w:color w:val="000000"/>
                <w:sz w:val="24"/>
              </w:rPr>
              <w:t>所有设备对外开放</w:t>
            </w:r>
          </w:p>
        </w:tc>
      </w:tr>
      <w:tr>
        <w:tblPrEx>
          <w:tblLayout w:type="fixed"/>
          <w:tblCellMar>
            <w:top w:w="0" w:type="dxa"/>
            <w:left w:w="0" w:type="dxa"/>
            <w:bottom w:w="0" w:type="dxa"/>
            <w:right w:w="0" w:type="dxa"/>
          </w:tblCellMar>
        </w:tblPrEx>
        <w:trPr>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效益指标</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社会效益指标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区域科技创新能力</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提升全市公民的科学素养</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left"/>
              <w:textAlignment w:val="center"/>
              <w:rPr>
                <w:rFonts w:ascii="宋体" w:cs="宋体"/>
                <w:color w:val="000000"/>
                <w:sz w:val="24"/>
              </w:rPr>
            </w:pPr>
            <w:r>
              <w:rPr>
                <w:rFonts w:hint="eastAsia" w:ascii="宋体" w:hAnsi="宋体" w:cs="宋体"/>
                <w:color w:val="000000"/>
                <w:sz w:val="24"/>
              </w:rPr>
              <w:t>全市具备基本科</w:t>
            </w:r>
          </w:p>
          <w:p>
            <w:pPr>
              <w:widowControl/>
              <w:spacing w:line="260" w:lineRule="exact"/>
              <w:jc w:val="left"/>
              <w:textAlignment w:val="center"/>
              <w:rPr>
                <w:rFonts w:ascii="宋体" w:cs="宋体"/>
                <w:color w:val="000000"/>
                <w:sz w:val="24"/>
              </w:rPr>
            </w:pPr>
            <w:r>
              <w:rPr>
                <w:rFonts w:hint="eastAsia" w:ascii="宋体" w:hAnsi="宋体" w:cs="宋体"/>
                <w:color w:val="000000"/>
                <w:sz w:val="24"/>
              </w:rPr>
              <w:t>学素养的公民比例接</w:t>
            </w:r>
          </w:p>
          <w:p>
            <w:pPr>
              <w:widowControl/>
              <w:spacing w:line="260" w:lineRule="exact"/>
              <w:jc w:val="left"/>
              <w:textAlignment w:val="center"/>
              <w:rPr>
                <w:rFonts w:ascii="宋体" w:cs="宋体"/>
                <w:color w:val="000000"/>
                <w:sz w:val="24"/>
              </w:rPr>
            </w:pPr>
            <w:r>
              <w:rPr>
                <w:rFonts w:hint="eastAsia" w:ascii="宋体" w:hAnsi="宋体" w:cs="宋体"/>
                <w:color w:val="000000"/>
                <w:sz w:val="24"/>
              </w:rPr>
              <w:t>近或达到</w:t>
            </w:r>
            <w:r>
              <w:rPr>
                <w:rFonts w:ascii="宋体" w:hAnsi="宋体" w:cs="宋体"/>
                <w:color w:val="000000"/>
                <w:sz w:val="24"/>
              </w:rPr>
              <w:t>6.8%</w:t>
            </w:r>
            <w:r>
              <w:rPr>
                <w:rFonts w:hint="eastAsia" w:ascii="宋体" w:hAnsi="宋体" w:cs="宋体"/>
                <w:color w:val="000000"/>
                <w:sz w:val="24"/>
              </w:rPr>
              <w:t>。青少年</w:t>
            </w:r>
          </w:p>
          <w:p>
            <w:pPr>
              <w:widowControl/>
              <w:spacing w:line="260" w:lineRule="exact"/>
              <w:jc w:val="left"/>
              <w:textAlignment w:val="center"/>
              <w:rPr>
                <w:rFonts w:ascii="宋体" w:cs="宋体"/>
                <w:color w:val="000000"/>
                <w:sz w:val="24"/>
              </w:rPr>
            </w:pPr>
            <w:r>
              <w:rPr>
                <w:rFonts w:hint="eastAsia" w:ascii="宋体" w:hAnsi="宋体" w:cs="宋体"/>
                <w:color w:val="000000"/>
                <w:sz w:val="24"/>
              </w:rPr>
              <w:t>儿童、中老年人参与科</w:t>
            </w:r>
          </w:p>
          <w:p>
            <w:pPr>
              <w:widowControl/>
              <w:spacing w:line="260" w:lineRule="exact"/>
              <w:jc w:val="left"/>
              <w:textAlignment w:val="center"/>
              <w:rPr>
                <w:rFonts w:ascii="宋体" w:cs="宋体"/>
                <w:color w:val="000000"/>
                <w:sz w:val="24"/>
              </w:rPr>
            </w:pPr>
            <w:r>
              <w:rPr>
                <w:rFonts w:hint="eastAsia" w:ascii="宋体" w:hAnsi="宋体" w:cs="宋体"/>
                <w:color w:val="000000"/>
                <w:sz w:val="24"/>
              </w:rPr>
              <w:t>技创新体验人数超过</w:t>
            </w:r>
            <w:r>
              <w:rPr>
                <w:rFonts w:ascii="宋体" w:hAnsi="宋体" w:cs="宋体"/>
                <w:color w:val="000000"/>
                <w:sz w:val="24"/>
              </w:rPr>
              <w:t xml:space="preserve"> 5000 </w:t>
            </w:r>
            <w:r>
              <w:rPr>
                <w:rFonts w:hint="eastAsia" w:ascii="宋体" w:hAnsi="宋体" w:cs="宋体"/>
                <w:color w:val="000000"/>
                <w:sz w:val="24"/>
              </w:rPr>
              <w:t>人次，尤</w:t>
            </w:r>
          </w:p>
          <w:p>
            <w:pPr>
              <w:widowControl/>
              <w:spacing w:line="260" w:lineRule="exact"/>
              <w:jc w:val="left"/>
              <w:textAlignment w:val="center"/>
              <w:rPr>
                <w:rFonts w:ascii="宋体" w:cs="宋体"/>
                <w:color w:val="000000"/>
                <w:sz w:val="24"/>
              </w:rPr>
            </w:pPr>
            <w:r>
              <w:rPr>
                <w:rFonts w:hint="eastAsia" w:ascii="宋体" w:hAnsi="宋体" w:cs="宋体"/>
                <w:color w:val="000000"/>
                <w:sz w:val="24"/>
              </w:rPr>
              <w:t>其是青少年科学探索</w:t>
            </w:r>
          </w:p>
          <w:p>
            <w:pPr>
              <w:widowControl/>
              <w:spacing w:line="260" w:lineRule="exact"/>
              <w:jc w:val="left"/>
              <w:textAlignment w:val="center"/>
              <w:rPr>
                <w:rFonts w:ascii="宋体" w:cs="宋体"/>
                <w:color w:val="000000"/>
                <w:sz w:val="24"/>
              </w:rPr>
            </w:pPr>
            <w:r>
              <w:rPr>
                <w:rFonts w:hint="eastAsia" w:ascii="宋体" w:hAnsi="宋体" w:cs="宋体"/>
                <w:color w:val="000000"/>
                <w:sz w:val="24"/>
              </w:rPr>
              <w:t>发现的兴趣进一步增</w:t>
            </w:r>
          </w:p>
          <w:p>
            <w:pPr>
              <w:widowControl/>
              <w:spacing w:line="260" w:lineRule="exact"/>
              <w:jc w:val="left"/>
              <w:textAlignment w:val="center"/>
              <w:rPr>
                <w:rFonts w:ascii="宋体" w:cs="宋体"/>
                <w:color w:val="000000"/>
                <w:sz w:val="24"/>
              </w:rPr>
            </w:pPr>
            <w:r>
              <w:rPr>
                <w:rFonts w:hint="eastAsia" w:ascii="宋体" w:hAnsi="宋体" w:cs="宋体"/>
                <w:color w:val="000000"/>
                <w:sz w:val="24"/>
              </w:rPr>
              <w:t>强。</w:t>
            </w:r>
          </w:p>
        </w:tc>
      </w:tr>
      <w:tr>
        <w:tblPrEx>
          <w:tblLayout w:type="fixed"/>
          <w:tblCellMar>
            <w:top w:w="0" w:type="dxa"/>
            <w:left w:w="0" w:type="dxa"/>
            <w:bottom w:w="0" w:type="dxa"/>
            <w:right w:w="0" w:type="dxa"/>
          </w:tblCellMar>
        </w:tblPrEx>
        <w:trPr>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cs="宋体"/>
                <w:color w:val="000000"/>
                <w:sz w:val="24"/>
              </w:rPr>
            </w:pP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kern w:val="0"/>
                <w:sz w:val="24"/>
              </w:rPr>
              <w:t>满意度指标</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满意度指标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hint="eastAsia" w:ascii="宋体" w:hAnsi="宋体" w:cs="宋体"/>
                <w:color w:val="000000"/>
                <w:sz w:val="24"/>
              </w:rPr>
              <w:t>服务对象满意度</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95%</w:t>
            </w:r>
            <w:r>
              <w:rPr>
                <w:rFonts w:hint="eastAsia" w:ascii="宋体" w:hAnsi="宋体" w:cs="宋体"/>
                <w:color w:val="000000"/>
                <w:sz w:val="24"/>
              </w:rPr>
              <w:t>以上</w:t>
            </w:r>
          </w:p>
        </w:tc>
        <w:tc>
          <w:tcPr>
            <w:tcW w:w="21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宋体" w:cs="宋体"/>
                <w:color w:val="000000"/>
                <w:sz w:val="24"/>
              </w:rPr>
            </w:pPr>
            <w:r>
              <w:rPr>
                <w:rFonts w:ascii="宋体" w:hAnsi="宋体" w:cs="宋体"/>
                <w:color w:val="000000"/>
                <w:sz w:val="24"/>
              </w:rPr>
              <w:t>95%</w:t>
            </w:r>
            <w:r>
              <w:rPr>
                <w:rFonts w:hint="eastAsia" w:ascii="宋体" w:hAnsi="宋体" w:cs="宋体"/>
                <w:color w:val="000000"/>
                <w:sz w:val="24"/>
              </w:rPr>
              <w:t>以上</w:t>
            </w:r>
          </w:p>
        </w:tc>
      </w:tr>
    </w:tbl>
    <w:p>
      <w:pPr>
        <w:rPr>
          <w:rFonts w:ascii="Calibri" w:hAnsi="Calibri"/>
          <w:color w:val="000000"/>
        </w:rPr>
      </w:pPr>
    </w:p>
    <w:p>
      <w:pPr>
        <w:numPr>
          <w:ilvl w:val="0"/>
          <w:numId w:val="5"/>
        </w:numPr>
        <w:spacing w:line="580" w:lineRule="exact"/>
        <w:ind w:firstLine="643" w:firstLineChars="200"/>
        <w:rPr>
          <w:rFonts w:ascii="仿宋" w:hAnsi="仿宋" w:eastAsia="仿宋" w:cs="仿宋_GB2312"/>
          <w:color w:val="000000"/>
          <w:sz w:val="32"/>
          <w:szCs w:val="32"/>
        </w:rPr>
      </w:pPr>
      <w:r>
        <w:rPr>
          <w:rFonts w:hint="eastAsia" w:ascii="仿宋" w:hAnsi="仿宋" w:eastAsia="仿宋" w:cs="楷体_GB2312"/>
          <w:b/>
          <w:bCs/>
          <w:color w:val="000000"/>
          <w:sz w:val="32"/>
          <w:szCs w:val="32"/>
        </w:rPr>
        <w:t>部门开展绩效评价结果。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本部门按要求对</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年部门整体支出绩效评价情况开展自评，《广元市科学技术局</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年部门整体支出绩效评价报告》见附件。</w:t>
      </w:r>
    </w:p>
    <w:p>
      <w:pPr>
        <w:spacing w:line="600" w:lineRule="exact"/>
        <w:ind w:firstLine="800" w:firstLineChars="250"/>
        <w:outlineLvl w:val="1"/>
        <w:rPr>
          <w:rStyle w:val="19"/>
          <w:rFonts w:ascii="黑体" w:hAnsi="黑体" w:eastAsia="黑体"/>
          <w:color w:val="000000"/>
        </w:rPr>
      </w:pPr>
      <w:bookmarkStart w:id="54" w:name="_Toc15396612"/>
      <w:bookmarkStart w:id="55" w:name="_Toc15377221"/>
      <w:r>
        <w:rPr>
          <w:rFonts w:hint="eastAsia" w:ascii="黑体" w:hAnsi="黑体" w:eastAsia="黑体"/>
          <w:color w:val="000000"/>
          <w:sz w:val="32"/>
          <w:szCs w:val="32"/>
        </w:rPr>
        <w:t>十</w:t>
      </w:r>
      <w:r>
        <w:rPr>
          <w:rStyle w:val="19"/>
          <w:rFonts w:hint="eastAsia" w:ascii="黑体" w:hAnsi="黑体" w:eastAsia="黑体"/>
          <w:color w:val="000000"/>
        </w:rPr>
        <w:t>一、</w:t>
      </w:r>
      <w:r>
        <w:rPr>
          <w:rStyle w:val="19"/>
          <w:rFonts w:hint="eastAsia" w:ascii="黑体" w:hAnsi="黑体" w:eastAsia="黑体"/>
          <w:b w:val="0"/>
          <w:color w:val="000000"/>
        </w:rPr>
        <w:t>其他重要事项的情况说明</w:t>
      </w:r>
      <w:bookmarkEnd w:id="54"/>
      <w:bookmarkEnd w:id="55"/>
    </w:p>
    <w:p>
      <w:pPr>
        <w:spacing w:line="600" w:lineRule="exact"/>
        <w:ind w:firstLine="643" w:firstLineChars="200"/>
        <w:outlineLvl w:val="2"/>
        <w:rPr>
          <w:rFonts w:ascii="仿宋" w:hAnsi="仿宋" w:eastAsia="仿宋"/>
          <w:b/>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年，广元市科学技术局运行经费支出</w:t>
      </w:r>
      <w:r>
        <w:rPr>
          <w:rFonts w:ascii="仿宋_GB2312" w:eastAsia="仿宋_GB2312"/>
          <w:color w:val="000000"/>
          <w:sz w:val="32"/>
          <w:szCs w:val="32"/>
        </w:rPr>
        <w:t>90.69</w:t>
      </w:r>
      <w:r>
        <w:rPr>
          <w:rFonts w:hint="eastAsia" w:ascii="仿宋_GB2312" w:eastAsia="仿宋_GB2312"/>
          <w:color w:val="000000"/>
          <w:sz w:val="32"/>
          <w:szCs w:val="32"/>
        </w:rPr>
        <w:t>万元，比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43.95</w:t>
      </w:r>
      <w:r>
        <w:rPr>
          <w:rFonts w:hint="eastAsia" w:ascii="仿宋_GB2312" w:eastAsia="仿宋_GB2312"/>
          <w:color w:val="000000"/>
          <w:sz w:val="32"/>
          <w:szCs w:val="32"/>
        </w:rPr>
        <w:t>万元，增长</w:t>
      </w:r>
      <w:r>
        <w:rPr>
          <w:rFonts w:ascii="仿宋_GB2312" w:eastAsia="仿宋_GB2312"/>
          <w:color w:val="000000"/>
          <w:sz w:val="32"/>
          <w:szCs w:val="32"/>
        </w:rPr>
        <w:t>48.46%</w:t>
      </w:r>
      <w:r>
        <w:rPr>
          <w:rFonts w:hint="eastAsia" w:ascii="仿宋_GB2312" w:eastAsia="仿宋_GB2312"/>
          <w:color w:val="000000"/>
          <w:sz w:val="32"/>
          <w:szCs w:val="32"/>
        </w:rPr>
        <w:t>，主要原因是办公楼搬迁后电信业务费增加和公车改革后公务员车补增加。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年，全局政府采购支出总额</w:t>
      </w:r>
      <w:r>
        <w:rPr>
          <w:rFonts w:ascii="仿宋_GB2312" w:eastAsia="仿宋_GB2312"/>
          <w:color w:val="000000"/>
          <w:sz w:val="32"/>
          <w:szCs w:val="32"/>
        </w:rPr>
        <w:t>35.88</w:t>
      </w:r>
      <w:r>
        <w:rPr>
          <w:rFonts w:hint="eastAsia" w:ascii="仿宋_GB2312" w:eastAsia="仿宋_GB2312"/>
          <w:color w:val="000000"/>
          <w:sz w:val="32"/>
          <w:szCs w:val="32"/>
        </w:rPr>
        <w:t>万元，其中：政府采购货物支出</w:t>
      </w:r>
      <w:r>
        <w:rPr>
          <w:rFonts w:ascii="仿宋_GB2312" w:eastAsia="仿宋_GB2312"/>
          <w:color w:val="000000"/>
          <w:sz w:val="32"/>
          <w:szCs w:val="32"/>
        </w:rPr>
        <w:t>35.88</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万元。主要用于办公设备和办公家具购置。</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8" w:name="_Toc15377224"/>
      <w:r>
        <w:rPr>
          <w:rFonts w:hint="eastAsia" w:ascii="仿宋" w:hAnsi="仿宋" w:eastAsia="仿宋"/>
          <w:b/>
          <w:color w:val="000000"/>
          <w:sz w:val="32"/>
          <w:szCs w:val="32"/>
        </w:rPr>
        <w:t>（三）国有资产占有使用情况</w:t>
      </w:r>
      <w:bookmarkEnd w:id="58"/>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日，全局共有车辆</w:t>
      </w:r>
      <w:r>
        <w:rPr>
          <w:rFonts w:ascii="仿宋_GB2312" w:eastAsia="仿宋_GB2312"/>
          <w:color w:val="000000"/>
          <w:sz w:val="32"/>
          <w:szCs w:val="32"/>
        </w:rPr>
        <w:t>6</w:t>
      </w:r>
      <w:r>
        <w:rPr>
          <w:rFonts w:hint="eastAsia" w:ascii="仿宋_GB2312" w:eastAsia="仿宋_GB2312"/>
          <w:color w:val="000000"/>
          <w:sz w:val="32"/>
          <w:szCs w:val="32"/>
        </w:rPr>
        <w:t>辆，其中：一般执法执勤用车</w:t>
      </w:r>
      <w:r>
        <w:rPr>
          <w:rFonts w:ascii="仿宋_GB2312" w:eastAsia="仿宋_GB2312"/>
          <w:color w:val="000000"/>
          <w:sz w:val="32"/>
          <w:szCs w:val="32"/>
        </w:rPr>
        <w:t>6</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spacing w:line="600" w:lineRule="atLeast"/>
        <w:ind w:firstLine="643" w:firstLineChars="200"/>
        <w:rPr>
          <w:rFonts w:ascii="仿宋_GB2312" w:eastAsia="仿宋_GB2312"/>
          <w:b/>
          <w:color w:val="000000"/>
          <w:sz w:val="32"/>
          <w:szCs w:val="32"/>
        </w:rPr>
      </w:pPr>
    </w:p>
    <w:p>
      <w:pPr>
        <w:numPr>
          <w:ilvl w:val="0"/>
          <w:numId w:val="6"/>
        </w:numPr>
        <w:spacing w:line="600" w:lineRule="exact"/>
        <w:ind w:firstLine="663" w:firstLineChars="150"/>
        <w:jc w:val="center"/>
        <w:outlineLvl w:val="0"/>
        <w:rPr>
          <w:rStyle w:val="18"/>
          <w:rFonts w:ascii="黑体" w:hAnsi="黑体" w:eastAsia="黑体"/>
          <w:b w:val="0"/>
          <w:color w:val="000000"/>
        </w:rPr>
      </w:pPr>
      <w:bookmarkStart w:id="59" w:name="_Toc15377225"/>
      <w:bookmarkStart w:id="60" w:name="_Toc15396613"/>
      <w:r>
        <w:rPr>
          <w:rFonts w:hint="eastAsia" w:ascii="黑体" w:hAnsi="黑体" w:eastAsia="黑体"/>
          <w:b/>
          <w:color w:val="000000"/>
          <w:sz w:val="44"/>
          <w:szCs w:val="44"/>
        </w:rPr>
        <w:t>名</w:t>
      </w:r>
      <w:r>
        <w:rPr>
          <w:rStyle w:val="18"/>
          <w:rFonts w:hint="eastAsia" w:ascii="黑体" w:hAnsi="黑体" w:eastAsia="黑体"/>
          <w:b w:val="0"/>
          <w:color w:val="000000"/>
        </w:rPr>
        <w:t>词解释</w:t>
      </w:r>
      <w:bookmarkEnd w:id="59"/>
      <w:bookmarkEnd w:id="60"/>
    </w:p>
    <w:p>
      <w:pPr>
        <w:spacing w:line="600" w:lineRule="exact"/>
        <w:jc w:val="left"/>
        <w:rPr>
          <w:rFonts w:ascii="宋体"/>
          <w:b/>
          <w:color w:val="000000"/>
          <w:sz w:val="44"/>
          <w:szCs w:val="44"/>
        </w:rPr>
      </w:pPr>
    </w:p>
    <w:p>
      <w:pPr>
        <w:pStyle w:val="29"/>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其他收入：指单位取得的除上述收入以外的各项收入。</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年初结转和结余：指以前年度尚未完成、结转到本年按有关规定继续使用的资金。</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一般公共服务（类）知识产权事务（款）专利试点和产业化推进（项）</w:t>
      </w:r>
      <w:r>
        <w:rPr>
          <w:rFonts w:ascii="仿宋_GB2312" w:eastAsia="仿宋_GB2312"/>
          <w:color w:val="000000"/>
          <w:sz w:val="32"/>
          <w:szCs w:val="32"/>
        </w:rPr>
        <w:t>:</w:t>
      </w:r>
      <w:r>
        <w:rPr>
          <w:rFonts w:hint="eastAsia" w:ascii="仿宋_GB2312" w:eastAsia="仿宋_GB2312"/>
          <w:color w:val="000000"/>
          <w:sz w:val="32"/>
          <w:szCs w:val="32"/>
        </w:rPr>
        <w:t>指反映专利分类试点及实施国家专利产业化工程、扶植拥有自主知识产权的新技术及其产业化等方面的支出。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科学技术（类）科学技术管理事务（款）行政运行（项）</w:t>
      </w:r>
      <w:r>
        <w:rPr>
          <w:rFonts w:ascii="仿宋_GB2312" w:eastAsia="仿宋_GB2312"/>
          <w:color w:val="000000"/>
          <w:sz w:val="32"/>
          <w:szCs w:val="32"/>
        </w:rPr>
        <w:t>:</w:t>
      </w:r>
      <w:r>
        <w:rPr>
          <w:rFonts w:hint="eastAsia" w:ascii="仿宋_GB2312" w:eastAsia="仿宋_GB2312"/>
          <w:color w:val="000000"/>
          <w:sz w:val="32"/>
          <w:szCs w:val="32"/>
        </w:rPr>
        <w:t>指反映行政单位（包括实行公务员管理的事业单位）的基本支出。</w:t>
      </w:r>
    </w:p>
    <w:p>
      <w:pPr>
        <w:ind w:firstLine="640" w:firstLineChars="20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科学技术（类）科学技术管理事务（款）一般行政管理事务（项）</w:t>
      </w:r>
      <w:r>
        <w:rPr>
          <w:rFonts w:ascii="仿宋_GB2312" w:eastAsia="仿宋_GB2312"/>
          <w:color w:val="000000"/>
          <w:sz w:val="32"/>
          <w:szCs w:val="32"/>
        </w:rPr>
        <w:t>:</w:t>
      </w:r>
      <w:r>
        <w:rPr>
          <w:rFonts w:hint="eastAsia" w:ascii="仿宋_GB2312" w:eastAsia="仿宋_GB2312"/>
          <w:color w:val="000000"/>
          <w:sz w:val="32"/>
          <w:szCs w:val="32"/>
        </w:rPr>
        <w:t>指反映行政单位（包括实行公务员管理的事业单位）未单独设置项级科目的其他项目支出。</w:t>
      </w:r>
    </w:p>
    <w:p>
      <w:pPr>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科学技术（类）科学技术管理事务（款）其他科学技术管理事务支出（项）</w:t>
      </w:r>
      <w:r>
        <w:rPr>
          <w:rFonts w:ascii="仿宋_GB2312" w:eastAsia="仿宋_GB2312"/>
          <w:color w:val="000000"/>
          <w:sz w:val="32"/>
          <w:szCs w:val="32"/>
        </w:rPr>
        <w:t>:</w:t>
      </w:r>
      <w:r>
        <w:rPr>
          <w:rFonts w:hint="eastAsia" w:ascii="仿宋_GB2312" w:eastAsia="仿宋_GB2312"/>
          <w:color w:val="000000"/>
          <w:sz w:val="32"/>
          <w:szCs w:val="32"/>
        </w:rPr>
        <w:t>指反映除行政运行、一般行政管理事务和机关服务以外其他用于科学技术管理事务方面的支出。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科学技术（类）技术研究与开发（款）其他技术研究与开发支出（项）</w:t>
      </w:r>
      <w:r>
        <w:rPr>
          <w:rFonts w:ascii="仿宋_GB2312" w:eastAsia="仿宋_GB2312"/>
          <w:color w:val="000000"/>
          <w:sz w:val="32"/>
          <w:szCs w:val="32"/>
        </w:rPr>
        <w:t>:</w:t>
      </w:r>
      <w:r>
        <w:rPr>
          <w:rFonts w:hint="eastAsia" w:ascii="仿宋_GB2312" w:eastAsia="仿宋_GB2312"/>
          <w:color w:val="000000"/>
          <w:sz w:val="32"/>
          <w:szCs w:val="32"/>
        </w:rPr>
        <w:t>指反映除应用技术研究与开发、产业技术研究与开发和科技成果转化与扩散以外其他用于技术研究与开发方面的支出。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科学技术（类）科技条件与服务（款）科技条件专项（项）</w:t>
      </w:r>
      <w:r>
        <w:rPr>
          <w:rFonts w:ascii="仿宋_GB2312" w:eastAsia="仿宋_GB2312"/>
          <w:color w:val="000000"/>
          <w:sz w:val="32"/>
          <w:szCs w:val="32"/>
        </w:rPr>
        <w:t>:</w:t>
      </w:r>
      <w:r>
        <w:rPr>
          <w:rFonts w:hint="eastAsia" w:ascii="仿宋_GB2312" w:eastAsia="仿宋_GB2312"/>
          <w:color w:val="000000"/>
          <w:sz w:val="32"/>
          <w:szCs w:val="32"/>
        </w:rPr>
        <w:t>指反映国家用于完善科技条件的支出，包括科技文献信息、网络环境支撑等科技条件专项支出等。</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科学技术（类）其他科学技术支出（款）其他科学技术支出（项）</w:t>
      </w:r>
      <w:r>
        <w:rPr>
          <w:rFonts w:ascii="仿宋_GB2312" w:eastAsia="仿宋_GB2312"/>
          <w:color w:val="000000"/>
          <w:sz w:val="32"/>
          <w:szCs w:val="32"/>
        </w:rPr>
        <w:t>:</w:t>
      </w:r>
      <w:r>
        <w:rPr>
          <w:rFonts w:hint="eastAsia" w:ascii="仿宋_GB2312" w:eastAsia="仿宋_GB2312"/>
          <w:color w:val="000000"/>
          <w:sz w:val="32"/>
          <w:szCs w:val="32"/>
        </w:rPr>
        <w:t>指反映其他用于社会科学研究方面的支出，包括中国社科院研究生院的支出。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社会保障和就业（类）行政事业单位离退休（款）机关事业单位基本养老保险缴费支出（项）</w:t>
      </w:r>
      <w:r>
        <w:rPr>
          <w:rFonts w:ascii="仿宋_GB2312" w:eastAsia="仿宋_GB2312"/>
          <w:color w:val="000000"/>
          <w:sz w:val="32"/>
          <w:szCs w:val="32"/>
        </w:rPr>
        <w:t>:</w:t>
      </w:r>
      <w:r>
        <w:rPr>
          <w:rFonts w:hint="eastAsia" w:ascii="仿宋_GB2312" w:eastAsia="仿宋_GB2312"/>
          <w:color w:val="000000"/>
          <w:sz w:val="32"/>
          <w:szCs w:val="32"/>
        </w:rPr>
        <w:t>指反映机关事业单位实施养老保险制度由单位缴纳的基本养老保险费支出。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社会保障和就业（类）行政事业单位离退休（款）机关事业单位基本养老保险缴费支出（项）</w:t>
      </w:r>
      <w:r>
        <w:rPr>
          <w:rFonts w:ascii="仿宋_GB2312" w:eastAsia="仿宋_GB2312"/>
          <w:color w:val="000000"/>
          <w:sz w:val="32"/>
          <w:szCs w:val="32"/>
        </w:rPr>
        <w:t>:</w:t>
      </w:r>
      <w:r>
        <w:rPr>
          <w:rFonts w:hint="eastAsia" w:ascii="仿宋_GB2312" w:eastAsia="仿宋_GB2312"/>
          <w:color w:val="000000"/>
          <w:sz w:val="32"/>
          <w:szCs w:val="32"/>
        </w:rPr>
        <w:t>指反映机关事业单位实施养老保险制度由单位实际缴纳的职业年金支出。</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社会保障和就业（类）抚恤（款）死亡抚恤（项）</w:t>
      </w:r>
      <w:r>
        <w:rPr>
          <w:rFonts w:ascii="仿宋_GB2312" w:eastAsia="仿宋_GB2312"/>
          <w:color w:val="000000"/>
          <w:sz w:val="32"/>
          <w:szCs w:val="32"/>
        </w:rPr>
        <w:t>:</w:t>
      </w:r>
      <w:r>
        <w:rPr>
          <w:rFonts w:hint="eastAsia" w:ascii="仿宋_GB2312" w:eastAsia="仿宋_GB2312"/>
          <w:color w:val="000000"/>
          <w:sz w:val="32"/>
          <w:szCs w:val="32"/>
        </w:rPr>
        <w:t>指反映按规定用于烈士和牺牲、病故人员家属的一次性和定期抚恤金以及丧葬补助费。</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医疗卫生与计划生育（类）行政事业单位医疗（款）行政单位医疗（项）</w:t>
      </w:r>
      <w:r>
        <w:rPr>
          <w:rFonts w:ascii="仿宋_GB2312" w:eastAsia="仿宋_GB2312"/>
          <w:color w:val="000000"/>
          <w:sz w:val="32"/>
          <w:szCs w:val="32"/>
        </w:rPr>
        <w:t>:</w:t>
      </w:r>
      <w:r>
        <w:rPr>
          <w:rFonts w:hint="eastAsia" w:ascii="仿宋_GB2312" w:eastAsia="仿宋_GB2312"/>
          <w:color w:val="000000"/>
          <w:sz w:val="32"/>
          <w:szCs w:val="32"/>
        </w:rPr>
        <w:t>指反映财政部门集中安排的行政单位基本医疗保险缴费经费，未参加医疗保险的行政单位的公费医疗经费，按国家规定享受离休人员、红军老战士待遇人员的医疗经费。</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农林水支出（类）水利（款）其他水利支出（项）</w:t>
      </w:r>
      <w:r>
        <w:rPr>
          <w:rFonts w:ascii="仿宋_GB2312" w:eastAsia="仿宋_GB2312"/>
          <w:color w:val="000000"/>
          <w:sz w:val="32"/>
          <w:szCs w:val="32"/>
        </w:rPr>
        <w:t>:</w:t>
      </w:r>
      <w:r>
        <w:rPr>
          <w:rFonts w:hint="eastAsia" w:ascii="仿宋_GB2312" w:eastAsia="仿宋_GB2312"/>
          <w:color w:val="000000"/>
          <w:sz w:val="32"/>
          <w:szCs w:val="32"/>
        </w:rPr>
        <w:t>指反映财政用于其他水利方面的支出。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住房保障支出（类）住房改革支出（款）住房公积金（项）</w:t>
      </w:r>
      <w:r>
        <w:rPr>
          <w:rFonts w:ascii="仿宋_GB2312" w:eastAsia="仿宋_GB2312"/>
          <w:color w:val="000000"/>
          <w:sz w:val="32"/>
          <w:szCs w:val="32"/>
        </w:rPr>
        <w:t>:</w:t>
      </w:r>
      <w:r>
        <w:rPr>
          <w:rFonts w:hint="eastAsia" w:ascii="仿宋_GB2312" w:eastAsia="仿宋_GB2312"/>
          <w:color w:val="000000"/>
          <w:sz w:val="32"/>
          <w:szCs w:val="32"/>
        </w:rPr>
        <w:t>指反映行政事业单位按人力资源和社会保障部、财政部规定的基本工资和津贴补贴以及规定比例为职工缴纳的住房公积金。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项目支出：指在基本支出之外为完成特定行政任务和事业发展目标所发生的支出。</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黑体" w:hAnsi="宋体" w:eastAsia="黑体" w:cs="黑体"/>
          <w:color w:val="000000"/>
          <w:sz w:val="44"/>
          <w:szCs w:val="44"/>
        </w:rPr>
      </w:pPr>
      <w:bookmarkStart w:id="61" w:name="_Toc15396614"/>
      <w:bookmarkStart w:id="62" w:name="_Toc15377226"/>
    </w:p>
    <w:p>
      <w:pPr>
        <w:ind w:firstLine="3080" w:firstLineChars="700"/>
        <w:rPr>
          <w:rFonts w:ascii="黑体" w:hAnsi="宋体" w:eastAsia="黑体" w:cs="黑体"/>
          <w:color w:val="000000"/>
          <w:sz w:val="44"/>
          <w:szCs w:val="44"/>
        </w:rPr>
      </w:pPr>
      <w:r>
        <w:rPr>
          <w:rFonts w:hint="eastAsia" w:ascii="黑体" w:hAnsi="宋体" w:eastAsia="黑体" w:cs="黑体"/>
          <w:color w:val="000000"/>
          <w:sz w:val="44"/>
          <w:szCs w:val="44"/>
        </w:rPr>
        <w:t>第</w:t>
      </w:r>
      <w:r>
        <w:rPr>
          <w:rStyle w:val="32"/>
          <w:rFonts w:hint="eastAsia" w:ascii="黑体" w:hAnsi="宋体" w:eastAsia="黑体" w:cs="黑体"/>
          <w:b w:val="0"/>
          <w:color w:val="000000"/>
        </w:rPr>
        <w:t>四部分</w:t>
      </w:r>
      <w:r>
        <w:rPr>
          <w:rStyle w:val="32"/>
          <w:rFonts w:ascii="黑体" w:hAnsi="宋体" w:eastAsia="黑体" w:cs="黑体"/>
          <w:b w:val="0"/>
          <w:color w:val="000000"/>
        </w:rPr>
        <w:t xml:space="preserve"> </w:t>
      </w:r>
      <w:r>
        <w:rPr>
          <w:rStyle w:val="32"/>
          <w:rFonts w:hint="eastAsia" w:ascii="黑体" w:hAnsi="宋体" w:eastAsia="黑体" w:cs="黑体"/>
          <w:b w:val="0"/>
          <w:color w:val="000000"/>
        </w:rPr>
        <w:t>附件</w:t>
      </w:r>
    </w:p>
    <w:p>
      <w:pPr>
        <w:spacing w:line="600" w:lineRule="exact"/>
        <w:jc w:val="center"/>
        <w:outlineLvl w:val="0"/>
        <w:rPr>
          <w:color w:val="000000"/>
          <w:sz w:val="44"/>
          <w:szCs w:val="44"/>
        </w:rPr>
      </w:pPr>
    </w:p>
    <w:p>
      <w:pPr>
        <w:spacing w:line="600" w:lineRule="exact"/>
        <w:jc w:val="center"/>
        <w:outlineLvl w:val="0"/>
        <w:rPr>
          <w:rFonts w:ascii="方正小标宋_GBK" w:hAnsi="宋体" w:eastAsia="方正小标宋_GBK" w:cs="方正小标宋简体"/>
          <w:color w:val="000000"/>
          <w:spacing w:val="-20"/>
          <w:sz w:val="36"/>
          <w:szCs w:val="36"/>
        </w:rPr>
      </w:pPr>
      <w:r>
        <w:rPr>
          <w:rFonts w:hint="eastAsia" w:ascii="方正小标宋_GBK" w:hAnsi="宋体" w:eastAsia="方正小标宋_GBK" w:cs="方正小标宋简体"/>
          <w:color w:val="000000"/>
          <w:spacing w:val="-20"/>
          <w:sz w:val="36"/>
          <w:szCs w:val="36"/>
        </w:rPr>
        <w:t>广元市科学技术局</w:t>
      </w:r>
      <w:r>
        <w:rPr>
          <w:rFonts w:ascii="方正小标宋_GBK" w:hAnsi="宋体" w:eastAsia="方正小标宋_GBK" w:cs="方正小标宋简体"/>
          <w:color w:val="000000"/>
          <w:spacing w:val="-20"/>
          <w:sz w:val="36"/>
          <w:szCs w:val="36"/>
        </w:rPr>
        <w:t>2018</w:t>
      </w:r>
      <w:r>
        <w:rPr>
          <w:rFonts w:hint="eastAsia" w:ascii="方正小标宋_GBK" w:hAnsi="宋体" w:eastAsia="方正小标宋_GBK" w:cs="方正小标宋简体"/>
          <w:color w:val="000000"/>
          <w:spacing w:val="-20"/>
          <w:sz w:val="36"/>
          <w:szCs w:val="36"/>
        </w:rPr>
        <w:t>年部门整体支出绩效评价报告</w:t>
      </w:r>
    </w:p>
    <w:p>
      <w:pPr>
        <w:spacing w:line="580" w:lineRule="exact"/>
        <w:ind w:firstLine="640" w:firstLineChars="200"/>
        <w:rPr>
          <w:rFonts w:ascii="黑体" w:hAnsi="宋体" w:eastAsia="黑体" w:cs="黑体"/>
          <w:color w:val="000000"/>
          <w:sz w:val="32"/>
          <w:szCs w:val="32"/>
        </w:rPr>
      </w:pPr>
    </w:p>
    <w:p>
      <w:pPr>
        <w:spacing w:line="580" w:lineRule="exact"/>
        <w:ind w:firstLine="640" w:firstLineChars="200"/>
        <w:rPr>
          <w:rFonts w:ascii="黑体" w:hAnsi="宋体" w:eastAsia="黑体" w:cs="黑体"/>
          <w:color w:val="000000"/>
          <w:sz w:val="32"/>
          <w:szCs w:val="32"/>
        </w:rPr>
      </w:pPr>
      <w:r>
        <w:rPr>
          <w:rFonts w:hint="eastAsia" w:ascii="黑体" w:hAnsi="宋体" w:eastAsia="黑体" w:cs="黑体"/>
          <w:color w:val="000000"/>
          <w:sz w:val="32"/>
          <w:szCs w:val="32"/>
        </w:rPr>
        <w:t>一、部门（单位）概况</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（一）机构组成。</w:t>
      </w:r>
    </w:p>
    <w:p>
      <w:pPr>
        <w:pStyle w:val="13"/>
        <w:widowControl w:val="0"/>
        <w:adjustRightInd w:val="0"/>
        <w:snapToGrid w:val="0"/>
        <w:spacing w:beforeLines="30" w:beforeAutospacing="0" w:line="600" w:lineRule="exact"/>
        <w:ind w:firstLine="672" w:firstLineChars="210"/>
        <w:jc w:val="both"/>
        <w:rPr>
          <w:rFonts w:ascii="仿宋" w:hAnsi="仿宋" w:eastAsia="仿宋" w:cs="仿宋"/>
          <w:color w:val="000000"/>
          <w:sz w:val="32"/>
          <w:szCs w:val="32"/>
        </w:rPr>
      </w:pPr>
      <w:r>
        <w:rPr>
          <w:rFonts w:hint="eastAsia" w:ascii="仿宋" w:hAnsi="仿宋" w:eastAsia="仿宋" w:cs="仿宋"/>
          <w:color w:val="000000"/>
          <w:sz w:val="32"/>
          <w:szCs w:val="32"/>
        </w:rPr>
        <w:t>广元市科学技术局下设</w:t>
      </w:r>
      <w:r>
        <w:rPr>
          <w:rFonts w:ascii="仿宋" w:hAnsi="仿宋" w:eastAsia="仿宋" w:cs="仿宋"/>
          <w:color w:val="000000"/>
          <w:sz w:val="32"/>
          <w:szCs w:val="32"/>
        </w:rPr>
        <w:t>7</w:t>
      </w:r>
      <w:r>
        <w:rPr>
          <w:rFonts w:hint="eastAsia" w:ascii="仿宋" w:hAnsi="仿宋" w:eastAsia="仿宋" w:cs="仿宋"/>
          <w:color w:val="000000"/>
          <w:sz w:val="32"/>
          <w:szCs w:val="32"/>
        </w:rPr>
        <w:t>个科室和直属事业事业单位</w:t>
      </w:r>
      <w:r>
        <w:rPr>
          <w:rFonts w:ascii="仿宋" w:hAnsi="仿宋" w:eastAsia="仿宋" w:cs="仿宋"/>
          <w:color w:val="000000"/>
          <w:sz w:val="32"/>
          <w:szCs w:val="32"/>
        </w:rPr>
        <w:t>3</w:t>
      </w:r>
      <w:r>
        <w:rPr>
          <w:rFonts w:hint="eastAsia" w:ascii="仿宋" w:hAnsi="仿宋" w:eastAsia="仿宋" w:cs="仿宋"/>
          <w:color w:val="000000"/>
          <w:sz w:val="32"/>
          <w:szCs w:val="32"/>
        </w:rPr>
        <w:t>个，其中行政机关</w:t>
      </w:r>
      <w:r>
        <w:rPr>
          <w:rFonts w:ascii="仿宋" w:hAnsi="仿宋" w:eastAsia="仿宋" w:cs="仿宋"/>
          <w:color w:val="000000"/>
          <w:sz w:val="32"/>
          <w:szCs w:val="32"/>
        </w:rPr>
        <w:t>1</w:t>
      </w:r>
      <w:r>
        <w:rPr>
          <w:rFonts w:hint="eastAsia" w:ascii="仿宋" w:hAnsi="仿宋" w:eastAsia="仿宋" w:cs="仿宋"/>
          <w:color w:val="000000"/>
          <w:sz w:val="32"/>
          <w:szCs w:val="32"/>
        </w:rPr>
        <w:t>个，其他事业单位</w:t>
      </w:r>
      <w:r>
        <w:rPr>
          <w:rFonts w:ascii="仿宋" w:hAnsi="仿宋" w:eastAsia="仿宋" w:cs="仿宋"/>
          <w:color w:val="000000"/>
          <w:sz w:val="32"/>
          <w:szCs w:val="32"/>
        </w:rPr>
        <w:t>3</w:t>
      </w:r>
      <w:r>
        <w:rPr>
          <w:rFonts w:hint="eastAsia" w:ascii="仿宋" w:hAnsi="仿宋" w:eastAsia="仿宋" w:cs="仿宋"/>
          <w:color w:val="000000"/>
          <w:sz w:val="32"/>
          <w:szCs w:val="32"/>
        </w:rPr>
        <w:t>个。纳入广元市科学技术局</w:t>
      </w:r>
      <w:r>
        <w:rPr>
          <w:rFonts w:ascii="仿宋" w:hAnsi="仿宋" w:eastAsia="仿宋" w:cs="仿宋"/>
          <w:color w:val="000000"/>
          <w:sz w:val="32"/>
          <w:szCs w:val="32"/>
        </w:rPr>
        <w:t>2018</w:t>
      </w:r>
      <w:r>
        <w:rPr>
          <w:rFonts w:hint="eastAsia" w:ascii="仿宋" w:hAnsi="仿宋" w:eastAsia="仿宋" w:cs="仿宋"/>
          <w:color w:val="000000"/>
          <w:sz w:val="32"/>
          <w:szCs w:val="32"/>
        </w:rPr>
        <w:t>年度部门决算编制范围的直属事业单位包括：</w:t>
      </w:r>
    </w:p>
    <w:p>
      <w:pPr>
        <w:pStyle w:val="13"/>
        <w:widowControl w:val="0"/>
        <w:adjustRightInd w:val="0"/>
        <w:snapToGrid w:val="0"/>
        <w:spacing w:beforeLines="30" w:beforeAutospacing="0" w:after="100" w:afterAutospacing="0" w:line="600" w:lineRule="exact"/>
        <w:ind w:left="-480" w:firstLine="1280" w:firstLineChars="400"/>
        <w:jc w:val="both"/>
        <w:outlineLvl w:val="2"/>
        <w:rPr>
          <w:rFonts w:ascii="仿宋" w:hAnsi="仿宋" w:eastAsia="仿宋" w:cs="仿宋"/>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广元市科技信息研究所</w:t>
      </w:r>
    </w:p>
    <w:p>
      <w:pPr>
        <w:pStyle w:val="13"/>
        <w:widowControl w:val="0"/>
        <w:adjustRightInd w:val="0"/>
        <w:snapToGrid w:val="0"/>
        <w:spacing w:beforeLines="30" w:beforeAutospacing="0" w:after="100" w:afterAutospacing="0" w:line="600" w:lineRule="exact"/>
        <w:ind w:left="-480" w:firstLine="1280" w:firstLineChars="400"/>
        <w:jc w:val="both"/>
        <w:rPr>
          <w:rFonts w:ascii="仿宋" w:hAnsi="仿宋" w:eastAsia="仿宋" w:cs="仿宋"/>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广元市科技创新服务中心</w:t>
      </w:r>
    </w:p>
    <w:p>
      <w:pPr>
        <w:pStyle w:val="13"/>
        <w:widowControl w:val="0"/>
        <w:adjustRightInd w:val="0"/>
        <w:snapToGrid w:val="0"/>
        <w:spacing w:beforeLines="30" w:beforeAutospacing="0" w:after="100" w:afterAutospacing="0" w:line="600" w:lineRule="exact"/>
        <w:ind w:left="-480" w:firstLine="1280" w:firstLineChars="400"/>
        <w:jc w:val="both"/>
        <w:rPr>
          <w:rFonts w:ascii="仿宋" w:hAnsi="仿宋" w:eastAsia="仿宋" w:cs="仿宋"/>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广元市知识产权管理处</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（二）机构职能。</w:t>
      </w:r>
    </w:p>
    <w:p>
      <w:pPr>
        <w:spacing w:line="600" w:lineRule="exact"/>
        <w:ind w:firstLine="640" w:firstLineChars="200"/>
        <w:rPr>
          <w:rFonts w:ascii="楷体_GB2312" w:eastAsia="楷体_GB2312"/>
          <w:sz w:val="32"/>
          <w:szCs w:val="32"/>
        </w:rPr>
      </w:pPr>
      <w:r>
        <w:rPr>
          <w:rFonts w:ascii="楷体_GB2312" w:eastAsia="楷体_GB2312"/>
          <w:sz w:val="32"/>
          <w:szCs w:val="32"/>
        </w:rPr>
        <w:t>1</w:t>
      </w:r>
      <w:r>
        <w:rPr>
          <w:rFonts w:hint="eastAsia" w:ascii="楷体_GB2312" w:eastAsia="楷体_GB2312"/>
          <w:sz w:val="32"/>
          <w:szCs w:val="32"/>
          <w:lang w:eastAsia="zh-CN"/>
        </w:rPr>
        <w:t>.</w:t>
      </w:r>
      <w:r>
        <w:rPr>
          <w:rFonts w:hint="eastAsia" w:ascii="楷体_GB2312" w:eastAsia="楷体_GB2312"/>
          <w:sz w:val="32"/>
          <w:szCs w:val="32"/>
        </w:rPr>
        <w:t>办公室（人事科、政策法规科）</w:t>
      </w:r>
    </w:p>
    <w:p>
      <w:pPr>
        <w:spacing w:line="600" w:lineRule="exact"/>
        <w:ind w:firstLine="640" w:firstLineChars="200"/>
        <w:rPr>
          <w:rFonts w:eastAsia="仿宋_GB2312"/>
          <w:sz w:val="32"/>
        </w:rPr>
      </w:pPr>
      <w:r>
        <w:rPr>
          <w:rFonts w:hint="eastAsia" w:eastAsia="仿宋_GB2312"/>
          <w:sz w:val="32"/>
        </w:rPr>
        <w:t>负责机关综合协调、会务、文电、档案、信息、信访、保密、政务公开、督查督办、目标管理、安全保卫、人事、机构编制、社会保障、精神文明建设和机关后勤保障等工作；研究提出贯彻落实科技和知识产权工作方针、政策的意见和办法；组织对科技工作重大问题进行调研，推进创新体系建设和科技体制改革；管理软科学研究工作；拟订科技和知识产权人才队伍建设建议规划和政策措施，推进科技和知识产权人才队伍建设；负责局机关并指导直属单位离退休人员服务管理工作。</w:t>
      </w:r>
    </w:p>
    <w:p>
      <w:pPr>
        <w:pStyle w:val="6"/>
        <w:rPr>
          <w:rFonts w:ascii="楷体_GB2312" w:eastAsia="楷体_GB2312"/>
          <w:szCs w:val="32"/>
        </w:rPr>
      </w:pPr>
      <w:r>
        <w:rPr>
          <w:rFonts w:ascii="楷体_GB2312" w:eastAsia="楷体_GB2312"/>
          <w:szCs w:val="32"/>
        </w:rPr>
        <w:t>2</w:t>
      </w:r>
      <w:r>
        <w:rPr>
          <w:rFonts w:hint="eastAsia" w:ascii="楷体_GB2312" w:eastAsia="楷体_GB2312"/>
          <w:szCs w:val="32"/>
          <w:lang w:eastAsia="zh-CN"/>
        </w:rPr>
        <w:t>.</w:t>
      </w:r>
      <w:r>
        <w:rPr>
          <w:rFonts w:hint="eastAsia" w:ascii="楷体_GB2312" w:eastAsia="楷体_GB2312"/>
          <w:szCs w:val="32"/>
        </w:rPr>
        <w:t>科学技术普及科</w:t>
      </w:r>
    </w:p>
    <w:p>
      <w:pPr>
        <w:pStyle w:val="6"/>
      </w:pPr>
      <w:r>
        <w:rPr>
          <w:rFonts w:hint="eastAsia"/>
        </w:rPr>
        <w:t>负责全市科学技术普及工作，拟订全市科普工作规划和政策；指导协调全市重大科普活动和科普基地建设工作，推进科普能力建设；负责科技和知识产权法律、法规的宣传普及和教育培训；负责科技和知识产权对外宣传报道工作，管理科技和知识产权工作信息网络；承担市科技领导小组和科技进步考核领导小组办公室的具体工作。</w:t>
      </w:r>
    </w:p>
    <w:p>
      <w:pPr>
        <w:spacing w:line="600" w:lineRule="exact"/>
        <w:ind w:firstLine="640" w:firstLineChars="200"/>
        <w:rPr>
          <w:rFonts w:ascii="楷体_GB2312" w:eastAsia="楷体_GB2312"/>
          <w:sz w:val="32"/>
          <w:szCs w:val="32"/>
        </w:rPr>
      </w:pPr>
      <w:r>
        <w:rPr>
          <w:rFonts w:ascii="楷体_GB2312" w:eastAsia="楷体_GB2312"/>
          <w:sz w:val="32"/>
          <w:szCs w:val="32"/>
        </w:rPr>
        <w:t>3</w:t>
      </w:r>
      <w:r>
        <w:rPr>
          <w:rFonts w:hint="eastAsia" w:ascii="楷体_GB2312" w:eastAsia="楷体_GB2312"/>
          <w:sz w:val="32"/>
          <w:szCs w:val="32"/>
          <w:lang w:eastAsia="zh-CN"/>
        </w:rPr>
        <w:t>.</w:t>
      </w:r>
      <w:r>
        <w:rPr>
          <w:rFonts w:hint="eastAsia" w:ascii="楷体_GB2312" w:eastAsia="楷体_GB2312"/>
          <w:sz w:val="32"/>
          <w:szCs w:val="32"/>
        </w:rPr>
        <w:t>发展计划科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组织编制全市科技发展的中长期规划、年度计划，拟订市本级各类科技计划；组织开展对全市重大科技计划项目进行方案论证、综合平衡、评估验收和拟订相关配套政策，对重大科技专项实施中的重要调整提出建议，参与全市重大技术引进、技术改造、重点建设工程项目的前期预评估和论证工作。负责科技和知识产权经费预决算及经费使用的监督管理，拟订科技经费使用管理的具体办法和科研条件平台建设的政策措施，研究提出强化科技投入及优化科技资源配置的政策措施建议；负责科技统计和机关财务资产管理工作，监管直属单位国有资产及财务工作。</w:t>
      </w:r>
    </w:p>
    <w:p>
      <w:pPr>
        <w:pStyle w:val="6"/>
        <w:rPr>
          <w:rFonts w:ascii="楷体_GB2312" w:eastAsia="楷体_GB2312"/>
        </w:rPr>
      </w:pPr>
      <w:r>
        <w:rPr>
          <w:rFonts w:ascii="楷体_GB2312" w:eastAsia="楷体_GB2312"/>
        </w:rPr>
        <w:t>4</w:t>
      </w:r>
      <w:r>
        <w:rPr>
          <w:rFonts w:hint="eastAsia" w:ascii="楷体_GB2312" w:eastAsia="楷体_GB2312"/>
          <w:lang w:eastAsia="zh-CN"/>
        </w:rPr>
        <w:t>.</w:t>
      </w:r>
      <w:r>
        <w:rPr>
          <w:rFonts w:hint="eastAsia" w:ascii="楷体_GB2312" w:eastAsia="楷体_GB2312"/>
        </w:rPr>
        <w:t>农村和社会发展科技科</w:t>
      </w:r>
    </w:p>
    <w:p>
      <w:pPr>
        <w:spacing w:line="600" w:lineRule="exact"/>
        <w:ind w:firstLine="640" w:firstLineChars="200"/>
        <w:rPr>
          <w:rFonts w:eastAsia="仿宋_GB2312"/>
          <w:sz w:val="32"/>
        </w:rPr>
      </w:pPr>
      <w:r>
        <w:rPr>
          <w:rFonts w:hint="eastAsia" w:ascii="仿宋_GB2312" w:eastAsia="仿宋_GB2312"/>
          <w:sz w:val="32"/>
          <w:szCs w:val="32"/>
        </w:rPr>
        <w:t>研究提出科技促进农村和社会事业发展的政策措施，组织编制和实施农村和社会事业科技发展规划、计划，组织申报并实施各级各类农业科技计划和社会事业科技计划；指导农业科技园区建设、农村科技培训、科技帮扶、科技兴县（区）和统筹城乡科技发展工作，建立健全农村科技服务体系。</w:t>
      </w:r>
    </w:p>
    <w:p>
      <w:pPr>
        <w:pStyle w:val="6"/>
        <w:rPr>
          <w:rFonts w:ascii="楷体_GB2312" w:eastAsia="楷体_GB2312"/>
        </w:rPr>
      </w:pPr>
      <w:r>
        <w:rPr>
          <w:rFonts w:ascii="楷体_GB2312" w:eastAsia="楷体_GB2312"/>
        </w:rPr>
        <w:t>5</w:t>
      </w:r>
      <w:r>
        <w:rPr>
          <w:rFonts w:hint="eastAsia" w:ascii="楷体_GB2312" w:eastAsia="楷体_GB2312"/>
          <w:lang w:eastAsia="zh-CN"/>
        </w:rPr>
        <w:t>.</w:t>
      </w:r>
      <w:r>
        <w:rPr>
          <w:rFonts w:hint="eastAsia" w:ascii="楷体_GB2312" w:eastAsia="楷体_GB2312"/>
        </w:rPr>
        <w:t>高新技术与合作交流科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组织拟订高新技术产业、战略性新兴产业及园区、基地的发展规划和政策措施；组织申报并实施工业领域各级各类科技计划，负责组织高新技术企业申报和市级高新技术企业认定及考评工作；指导全市高新技术产业和新兴产业园区、基地的建设，推动企业自主创新能力建设；负责科技交流与合作，指导协调企、事业单位与科研院所、大专院所的科技交流与合作工作，搭建产学研科技合作平台，促进产学研结合和创新体系建设。</w:t>
      </w:r>
    </w:p>
    <w:p>
      <w:pPr>
        <w:pStyle w:val="6"/>
        <w:rPr>
          <w:rFonts w:ascii="楷体_GB2312" w:eastAsia="楷体_GB2312"/>
        </w:rPr>
      </w:pPr>
      <w:r>
        <w:rPr>
          <w:rFonts w:ascii="楷体_GB2312" w:eastAsia="楷体_GB2312"/>
        </w:rPr>
        <w:t>6</w:t>
      </w:r>
      <w:r>
        <w:rPr>
          <w:rFonts w:hint="eastAsia" w:ascii="楷体_GB2312" w:eastAsia="楷体_GB2312"/>
          <w:lang w:eastAsia="zh-CN"/>
        </w:rPr>
        <w:t>.</w:t>
      </w:r>
      <w:r>
        <w:rPr>
          <w:rFonts w:hint="eastAsia" w:ascii="楷体_GB2312" w:eastAsia="楷体_GB2312"/>
        </w:rPr>
        <w:t>科技成果科（行政审批科）</w:t>
      </w:r>
    </w:p>
    <w:p>
      <w:pPr>
        <w:pStyle w:val="6"/>
        <w:rPr>
          <w:rFonts w:ascii="仿宋_GB2312"/>
          <w:szCs w:val="32"/>
        </w:rPr>
      </w:pPr>
      <w:r>
        <w:rPr>
          <w:rFonts w:hint="eastAsia" w:ascii="仿宋_GB2312"/>
          <w:szCs w:val="32"/>
        </w:rPr>
        <w:t>拟订科技成果评价、科技奖励、科技成果推广、促进技术市场和科技中介组织发展的政策措施；负责组织国家、省级科学技术奖的申报和广元市科学技术奖的评审工作；指导科技成果推广应用工作，负责科技成果推广项目发布和高新技术成果转化项目的认定、申报工作；归口管理全市技术市场工作，指导科技中介组织建设。承办有关行政审批事项。</w:t>
      </w:r>
    </w:p>
    <w:p>
      <w:pPr>
        <w:pStyle w:val="6"/>
        <w:rPr>
          <w:rFonts w:ascii="楷体_GB2312" w:eastAsia="楷体_GB2312"/>
        </w:rPr>
      </w:pPr>
      <w:r>
        <w:rPr>
          <w:rFonts w:ascii="楷体_GB2312" w:eastAsia="楷体_GB2312"/>
        </w:rPr>
        <w:t>7</w:t>
      </w:r>
      <w:r>
        <w:rPr>
          <w:rFonts w:hint="eastAsia" w:ascii="楷体_GB2312" w:eastAsia="楷体_GB2312"/>
          <w:lang w:eastAsia="zh-CN"/>
        </w:rPr>
        <w:t>.</w:t>
      </w:r>
      <w:r>
        <w:rPr>
          <w:rFonts w:hint="eastAsia" w:ascii="楷体_GB2312" w:eastAsia="楷体_GB2312"/>
        </w:rPr>
        <w:t>知识产权科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研究提出贯彻落实国家、省知识产权发展战略的政策措施和知识产权保护的具体办法；编制并实施知识产权发展规划、计划；组织重大专利技术实施转化和产业化，指导企事业单位专利技术转化实施工作；管理专利技术市场和技术进出口中的专利工作；依法处理各种专利纠纷，查处假冒专利行为；负责全市专利中介服务机构的管理、监督和检查，指导专利代理机构业务工作，参与以知识产权为主要内容的无形资产评估工作；组织开展全市专利和知识产权法律法规宣传普及、教育培训。承担市知识产权工作领导小组办公室的具体工作。</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（三）人员概况。</w:t>
      </w:r>
    </w:p>
    <w:p>
      <w:pPr>
        <w:snapToGrid w:val="0"/>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1</w:t>
      </w:r>
      <w:r>
        <w:rPr>
          <w:rFonts w:hint="eastAsia" w:ascii="仿宋" w:hAnsi="仿宋" w:eastAsia="仿宋" w:cs="仿宋"/>
          <w:color w:val="000000"/>
          <w:sz w:val="32"/>
          <w:szCs w:val="32"/>
        </w:rPr>
        <w:t>）</w:t>
      </w:r>
      <w:r>
        <w:rPr>
          <w:rFonts w:ascii="仿宋" w:hAnsi="仿宋" w:eastAsia="仿宋" w:cs="仿宋"/>
          <w:color w:val="000000"/>
          <w:sz w:val="32"/>
          <w:szCs w:val="32"/>
        </w:rPr>
        <w:t>2018</w:t>
      </w:r>
      <w:r>
        <w:rPr>
          <w:rFonts w:hint="eastAsia" w:ascii="仿宋" w:hAnsi="仿宋" w:eastAsia="仿宋" w:cs="仿宋"/>
          <w:color w:val="000000"/>
          <w:sz w:val="32"/>
          <w:szCs w:val="32"/>
        </w:rPr>
        <w:t>年末全局编制</w:t>
      </w:r>
      <w:r>
        <w:rPr>
          <w:rFonts w:ascii="仿宋" w:hAnsi="仿宋" w:eastAsia="仿宋" w:cs="仿宋"/>
          <w:color w:val="000000"/>
          <w:sz w:val="32"/>
          <w:szCs w:val="32"/>
        </w:rPr>
        <w:t>52</w:t>
      </w:r>
      <w:r>
        <w:rPr>
          <w:rFonts w:hint="eastAsia" w:ascii="仿宋" w:hAnsi="仿宋" w:eastAsia="仿宋" w:cs="仿宋"/>
          <w:color w:val="000000"/>
          <w:sz w:val="32"/>
          <w:szCs w:val="32"/>
        </w:rPr>
        <w:t>人，其中公务员编制</w:t>
      </w:r>
      <w:r>
        <w:rPr>
          <w:rFonts w:ascii="仿宋" w:hAnsi="仿宋" w:eastAsia="仿宋" w:cs="仿宋"/>
          <w:color w:val="000000"/>
          <w:sz w:val="32"/>
          <w:szCs w:val="32"/>
        </w:rPr>
        <w:t>16</w:t>
      </w:r>
      <w:r>
        <w:rPr>
          <w:rFonts w:hint="eastAsia" w:ascii="仿宋" w:hAnsi="仿宋" w:eastAsia="仿宋" w:cs="仿宋"/>
          <w:color w:val="000000"/>
          <w:sz w:val="32"/>
          <w:szCs w:val="32"/>
        </w:rPr>
        <w:t>人，工勤编制</w:t>
      </w:r>
      <w:r>
        <w:rPr>
          <w:rFonts w:ascii="仿宋" w:hAnsi="仿宋" w:eastAsia="仿宋" w:cs="仿宋"/>
          <w:color w:val="000000"/>
          <w:sz w:val="32"/>
          <w:szCs w:val="32"/>
        </w:rPr>
        <w:t>3</w:t>
      </w:r>
      <w:r>
        <w:rPr>
          <w:rFonts w:hint="eastAsia" w:ascii="仿宋" w:hAnsi="仿宋" w:eastAsia="仿宋" w:cs="仿宋"/>
          <w:color w:val="000000"/>
          <w:sz w:val="32"/>
          <w:szCs w:val="32"/>
        </w:rPr>
        <w:t>人，事业编制</w:t>
      </w:r>
      <w:r>
        <w:rPr>
          <w:rFonts w:ascii="仿宋" w:hAnsi="仿宋" w:eastAsia="仿宋" w:cs="仿宋"/>
          <w:color w:val="000000"/>
          <w:sz w:val="32"/>
          <w:szCs w:val="32"/>
        </w:rPr>
        <w:t>33</w:t>
      </w:r>
      <w:r>
        <w:rPr>
          <w:rFonts w:hint="eastAsia" w:ascii="仿宋" w:hAnsi="仿宋" w:eastAsia="仿宋" w:cs="仿宋"/>
          <w:color w:val="000000"/>
          <w:sz w:val="32"/>
          <w:szCs w:val="32"/>
        </w:rPr>
        <w:t>人。</w:t>
      </w:r>
    </w:p>
    <w:p>
      <w:pPr>
        <w:snapToGrid w:val="0"/>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2</w:t>
      </w:r>
      <w:r>
        <w:rPr>
          <w:rFonts w:hint="eastAsia" w:ascii="仿宋" w:hAnsi="仿宋" w:eastAsia="仿宋" w:cs="仿宋"/>
          <w:color w:val="000000"/>
          <w:sz w:val="32"/>
          <w:szCs w:val="32"/>
        </w:rPr>
        <w:t>）</w:t>
      </w:r>
      <w:r>
        <w:rPr>
          <w:rFonts w:ascii="仿宋" w:hAnsi="仿宋" w:eastAsia="仿宋" w:cs="仿宋"/>
          <w:color w:val="000000"/>
          <w:sz w:val="32"/>
          <w:szCs w:val="32"/>
        </w:rPr>
        <w:t>2018</w:t>
      </w:r>
      <w:r>
        <w:rPr>
          <w:rFonts w:hint="eastAsia" w:ascii="仿宋" w:hAnsi="仿宋" w:eastAsia="仿宋" w:cs="仿宋"/>
          <w:color w:val="000000"/>
          <w:sz w:val="32"/>
          <w:szCs w:val="32"/>
        </w:rPr>
        <w:t>年末全局实有人数</w:t>
      </w:r>
      <w:r>
        <w:rPr>
          <w:rFonts w:ascii="仿宋" w:hAnsi="仿宋" w:eastAsia="仿宋" w:cs="仿宋"/>
          <w:color w:val="000000"/>
          <w:sz w:val="32"/>
          <w:szCs w:val="32"/>
        </w:rPr>
        <w:t>48</w:t>
      </w:r>
      <w:r>
        <w:rPr>
          <w:rFonts w:hint="eastAsia" w:ascii="仿宋" w:hAnsi="仿宋" w:eastAsia="仿宋" w:cs="仿宋"/>
          <w:color w:val="000000"/>
          <w:sz w:val="32"/>
          <w:szCs w:val="32"/>
        </w:rPr>
        <w:t>人，其中公务员</w:t>
      </w:r>
      <w:r>
        <w:rPr>
          <w:rFonts w:ascii="仿宋" w:hAnsi="仿宋" w:eastAsia="仿宋" w:cs="仿宋"/>
          <w:color w:val="000000"/>
          <w:sz w:val="32"/>
          <w:szCs w:val="32"/>
        </w:rPr>
        <w:t>16</w:t>
      </w:r>
      <w:r>
        <w:rPr>
          <w:rFonts w:hint="eastAsia" w:ascii="仿宋" w:hAnsi="仿宋" w:eastAsia="仿宋" w:cs="仿宋"/>
          <w:color w:val="000000"/>
          <w:sz w:val="32"/>
          <w:szCs w:val="32"/>
        </w:rPr>
        <w:t>人，机关工勤</w:t>
      </w:r>
      <w:r>
        <w:rPr>
          <w:rFonts w:ascii="仿宋" w:hAnsi="仿宋" w:eastAsia="仿宋" w:cs="仿宋"/>
          <w:color w:val="000000"/>
          <w:sz w:val="32"/>
          <w:szCs w:val="32"/>
        </w:rPr>
        <w:t>3</w:t>
      </w:r>
      <w:r>
        <w:rPr>
          <w:rFonts w:hint="eastAsia" w:ascii="仿宋" w:hAnsi="仿宋" w:eastAsia="仿宋" w:cs="仿宋"/>
          <w:color w:val="000000"/>
          <w:sz w:val="32"/>
          <w:szCs w:val="32"/>
        </w:rPr>
        <w:t>人，事业人员</w:t>
      </w:r>
      <w:r>
        <w:rPr>
          <w:rFonts w:ascii="仿宋" w:hAnsi="仿宋" w:eastAsia="仿宋" w:cs="仿宋"/>
          <w:color w:val="000000"/>
          <w:sz w:val="32"/>
          <w:szCs w:val="32"/>
        </w:rPr>
        <w:t>29</w:t>
      </w:r>
      <w:r>
        <w:rPr>
          <w:rFonts w:hint="eastAsia" w:ascii="仿宋" w:hAnsi="仿宋" w:eastAsia="仿宋" w:cs="仿宋"/>
          <w:color w:val="000000"/>
          <w:sz w:val="32"/>
          <w:szCs w:val="32"/>
        </w:rPr>
        <w:t>人。</w:t>
      </w:r>
    </w:p>
    <w:p>
      <w:pPr>
        <w:spacing w:line="580" w:lineRule="exact"/>
        <w:ind w:firstLine="640" w:firstLineChars="200"/>
        <w:rPr>
          <w:rFonts w:ascii="黑体" w:hAnsi="宋体" w:eastAsia="黑体" w:cs="黑体"/>
          <w:color w:val="000000"/>
          <w:sz w:val="32"/>
          <w:szCs w:val="32"/>
        </w:rPr>
      </w:pPr>
      <w:r>
        <w:rPr>
          <w:rFonts w:hint="eastAsia" w:ascii="黑体" w:hAnsi="宋体" w:eastAsia="黑体" w:cs="黑体"/>
          <w:color w:val="000000"/>
          <w:sz w:val="32"/>
          <w:szCs w:val="32"/>
        </w:rPr>
        <w:t>二、部门财政资金收支情况</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（一）部门财政资金收入情况。</w:t>
      </w:r>
    </w:p>
    <w:p>
      <w:pPr>
        <w:snapToGrid w:val="0"/>
        <w:spacing w:line="520" w:lineRule="exact"/>
        <w:ind w:firstLine="800" w:firstLineChars="250"/>
        <w:rPr>
          <w:rFonts w:ascii="仿宋_GB2312" w:hAnsi="仿宋" w:eastAsia="仿宋_GB2312" w:cs="仿宋_GB2312"/>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年度财政拨款收入</w:t>
      </w:r>
      <w:r>
        <w:rPr>
          <w:rFonts w:ascii="仿宋" w:hAnsi="仿宋" w:eastAsia="仿宋" w:cs="仿宋"/>
          <w:color w:val="000000"/>
          <w:sz w:val="32"/>
          <w:szCs w:val="32"/>
        </w:rPr>
        <w:t>1219.50</w:t>
      </w:r>
      <w:r>
        <w:rPr>
          <w:rFonts w:hint="eastAsia" w:ascii="仿宋" w:hAnsi="仿宋" w:eastAsia="仿宋" w:cs="仿宋"/>
          <w:color w:val="000000"/>
          <w:sz w:val="32"/>
          <w:szCs w:val="32"/>
        </w:rPr>
        <w:t>万元</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2017</w:t>
      </w:r>
      <w:r>
        <w:rPr>
          <w:rFonts w:hint="eastAsia" w:ascii="仿宋_GB2312" w:hAnsi="仿宋" w:eastAsia="仿宋_GB2312" w:cs="仿宋_GB2312"/>
          <w:color w:val="000000"/>
          <w:sz w:val="32"/>
          <w:szCs w:val="32"/>
        </w:rPr>
        <w:t>年度相比收入减少</w:t>
      </w:r>
      <w:r>
        <w:rPr>
          <w:rFonts w:ascii="仿宋_GB2312" w:hAnsi="仿宋" w:eastAsia="仿宋_GB2312" w:cs="仿宋_GB2312"/>
          <w:color w:val="000000"/>
          <w:sz w:val="32"/>
          <w:szCs w:val="32"/>
        </w:rPr>
        <w:t>753.45</w:t>
      </w:r>
      <w:r>
        <w:rPr>
          <w:rFonts w:hint="eastAsia" w:ascii="仿宋_GB2312" w:hAnsi="仿宋" w:eastAsia="仿宋_GB2312" w:cs="仿宋_GB2312"/>
          <w:color w:val="000000"/>
          <w:sz w:val="32"/>
          <w:szCs w:val="32"/>
        </w:rPr>
        <w:t>万元，减幅</w:t>
      </w:r>
      <w:r>
        <w:rPr>
          <w:rFonts w:ascii="仿宋_GB2312" w:hAnsi="仿宋" w:eastAsia="仿宋_GB2312" w:cs="仿宋_GB2312"/>
          <w:color w:val="000000"/>
          <w:sz w:val="32"/>
          <w:szCs w:val="32"/>
        </w:rPr>
        <w:t>38.19%</w:t>
      </w:r>
      <w:r>
        <w:rPr>
          <w:rFonts w:hint="eastAsia" w:ascii="仿宋_GB2312" w:hAnsi="仿宋" w:eastAsia="仿宋_GB2312" w:cs="仿宋_GB2312"/>
          <w:color w:val="000000"/>
          <w:sz w:val="32"/>
          <w:szCs w:val="32"/>
        </w:rPr>
        <w:t>，收入减少的原因是部分县区承担的国省市科技项目资金不再从我单位转拨，由市财政直拨支付，导致收入减少。</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（二）部门财政资金支出情况。</w:t>
      </w:r>
    </w:p>
    <w:p>
      <w:pPr>
        <w:spacing w:line="600" w:lineRule="exact"/>
        <w:ind w:firstLine="640" w:firstLineChars="200"/>
        <w:rPr>
          <w:rFonts w:ascii="仿宋_GB2312" w:hAnsi="仿宋" w:eastAsia="仿宋_GB2312" w:cs="仿宋_GB2312"/>
          <w:color w:val="000000"/>
          <w:sz w:val="32"/>
          <w:szCs w:val="32"/>
        </w:rPr>
      </w:pP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年度财政拨款支出</w:t>
      </w:r>
      <w:r>
        <w:rPr>
          <w:rFonts w:ascii="仿宋" w:hAnsi="仿宋" w:eastAsia="仿宋" w:cs="仿宋"/>
          <w:color w:val="000000"/>
          <w:sz w:val="32"/>
          <w:szCs w:val="32"/>
        </w:rPr>
        <w:t>1651.54</w:t>
      </w:r>
      <w:r>
        <w:rPr>
          <w:rFonts w:hint="eastAsia" w:ascii="仿宋_GB2312" w:hAnsi="仿宋" w:eastAsia="仿宋_GB2312" w:cs="仿宋_GB2312"/>
          <w:color w:val="000000"/>
          <w:sz w:val="32"/>
          <w:szCs w:val="32"/>
        </w:rPr>
        <w:t>万元，与上年度对比减少</w:t>
      </w:r>
      <w:r>
        <w:rPr>
          <w:rFonts w:ascii="仿宋_GB2312" w:hAnsi="仿宋" w:eastAsia="仿宋_GB2312" w:cs="仿宋_GB2312"/>
          <w:color w:val="000000"/>
          <w:sz w:val="32"/>
          <w:szCs w:val="32"/>
        </w:rPr>
        <w:t>199.28</w:t>
      </w:r>
      <w:r>
        <w:rPr>
          <w:rFonts w:hint="eastAsia" w:ascii="仿宋_GB2312" w:hAnsi="仿宋" w:eastAsia="仿宋_GB2312" w:cs="仿宋_GB2312"/>
          <w:color w:val="000000"/>
          <w:sz w:val="32"/>
          <w:szCs w:val="32"/>
        </w:rPr>
        <w:t>万元，降幅</w:t>
      </w:r>
      <w:r>
        <w:rPr>
          <w:rFonts w:ascii="仿宋_GB2312" w:hAnsi="仿宋" w:eastAsia="仿宋_GB2312" w:cs="仿宋_GB2312"/>
          <w:color w:val="000000"/>
          <w:sz w:val="32"/>
          <w:szCs w:val="32"/>
        </w:rPr>
        <w:t>10.77%</w:t>
      </w:r>
      <w:r>
        <w:rPr>
          <w:rFonts w:hint="eastAsia" w:ascii="仿宋_GB2312" w:hAnsi="仿宋" w:eastAsia="仿宋_GB2312" w:cs="仿宋_GB2312"/>
          <w:color w:val="000000"/>
          <w:sz w:val="32"/>
          <w:szCs w:val="32"/>
        </w:rPr>
        <w:t>，支出减少的主要原因</w:t>
      </w:r>
      <w:r>
        <w:rPr>
          <w:rFonts w:hint="eastAsia" w:ascii="仿宋" w:hAnsi="仿宋" w:eastAsia="仿宋" w:cs="仿宋"/>
          <w:color w:val="000000"/>
          <w:sz w:val="32"/>
          <w:szCs w:val="32"/>
        </w:rPr>
        <w:t>一是严格</w:t>
      </w:r>
      <w:r>
        <w:rPr>
          <w:rFonts w:hint="eastAsia" w:ascii="仿宋_GB2312" w:hAnsi="仿宋" w:eastAsia="仿宋_GB2312" w:cs="仿宋_GB2312"/>
          <w:color w:val="000000"/>
          <w:sz w:val="32"/>
          <w:szCs w:val="32"/>
        </w:rPr>
        <w:t>落实好国省市压减一般性支出精神；二是县区承担的国省市科技项目资金不再从我单位转拨，由市财政直拨支付。</w:t>
      </w:r>
    </w:p>
    <w:p>
      <w:pPr>
        <w:spacing w:line="600" w:lineRule="exact"/>
        <w:ind w:firstLine="640" w:firstLineChars="200"/>
        <w:rPr>
          <w:rFonts w:ascii="黑体" w:hAnsi="宋体" w:eastAsia="黑体" w:cs="黑体"/>
          <w:color w:val="000000"/>
          <w:sz w:val="32"/>
          <w:szCs w:val="32"/>
        </w:rPr>
      </w:pPr>
      <w:r>
        <w:rPr>
          <w:rFonts w:hint="eastAsia" w:ascii="黑体" w:hAnsi="宋体" w:eastAsia="黑体" w:cs="黑体"/>
          <w:color w:val="000000"/>
          <w:sz w:val="32"/>
          <w:szCs w:val="32"/>
        </w:rPr>
        <w:t>三、部门整体预算绩效管理情况</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（一）部门预算管理。</w:t>
      </w:r>
    </w:p>
    <w:p>
      <w:pPr>
        <w:spacing w:line="580"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1.</w:t>
      </w:r>
      <w:r>
        <w:rPr>
          <w:rFonts w:hint="eastAsia" w:ascii="仿宋" w:hAnsi="仿宋" w:eastAsia="仿宋" w:cs="仿宋_GB2312"/>
          <w:color w:val="000000"/>
          <w:sz w:val="32"/>
          <w:szCs w:val="32"/>
        </w:rPr>
        <w:t>不断完善部门预算编制。</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认真学习有关文件和积极对接财政局明确工作要求，合理安排工作重点、时间节点等要求，</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并对软件应用、报表填报、编制口径等进行认真学习，为部门预算的科学编制打下良好基础。</w:t>
      </w:r>
    </w:p>
    <w:p>
      <w:pPr>
        <w:spacing w:line="580"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2.</w:t>
      </w:r>
      <w:r>
        <w:rPr>
          <w:rFonts w:hint="eastAsia" w:ascii="仿宋" w:hAnsi="仿宋" w:eastAsia="仿宋" w:cs="仿宋_GB2312"/>
          <w:color w:val="000000"/>
          <w:sz w:val="32"/>
          <w:szCs w:val="32"/>
        </w:rPr>
        <w:t>认真编制绩效目标。</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严格按照市财政局安排部署，将绩效目标与部门预算管理同步安排、同步编制、同步审核、同步上报、同步公开，做到了绩效目标管理与预算管理一致。做到绩效目标完整、合理，指标细化、量化。</w:t>
      </w:r>
    </w:p>
    <w:p>
      <w:pPr>
        <w:spacing w:line="580"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3.</w:t>
      </w:r>
      <w:r>
        <w:rPr>
          <w:rFonts w:hint="eastAsia" w:ascii="仿宋" w:hAnsi="仿宋" w:eastAsia="仿宋" w:cs="仿宋_GB2312"/>
          <w:color w:val="000000"/>
          <w:sz w:val="32"/>
          <w:szCs w:val="32"/>
        </w:rPr>
        <w:t>严格预算执行。按照市财政局批复，认真组织部门预算执行，按时完成部门预算信息公开。预算执行进度较好，全年达到</w:t>
      </w:r>
      <w:r>
        <w:rPr>
          <w:rFonts w:ascii="仿宋" w:hAnsi="仿宋" w:eastAsia="仿宋" w:cs="仿宋_GB2312"/>
          <w:color w:val="000000"/>
          <w:sz w:val="32"/>
          <w:szCs w:val="32"/>
        </w:rPr>
        <w:t>92%</w:t>
      </w:r>
      <w:r>
        <w:rPr>
          <w:rFonts w:hint="eastAsia" w:ascii="仿宋" w:hAnsi="仿宋" w:eastAsia="仿宋" w:cs="仿宋_GB2312"/>
          <w:color w:val="000000"/>
          <w:sz w:val="32"/>
          <w:szCs w:val="32"/>
        </w:rPr>
        <w:t>。</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（二）专项预算管理。</w:t>
      </w:r>
    </w:p>
    <w:p>
      <w:pPr>
        <w:spacing w:line="580"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1.</w:t>
      </w:r>
      <w:r>
        <w:rPr>
          <w:rFonts w:hint="eastAsia" w:ascii="仿宋" w:hAnsi="仿宋" w:eastAsia="仿宋" w:cs="仿宋_GB2312"/>
          <w:color w:val="000000"/>
          <w:sz w:val="32"/>
          <w:szCs w:val="32"/>
        </w:rPr>
        <w:t>严格按照专项预算项目的管理规定，即《广元市科技计划项目管理办法》《广元市科技计划项目专项资金管理暂行办法》开展专项项目及资金管理。</w:t>
      </w:r>
    </w:p>
    <w:p>
      <w:pPr>
        <w:spacing w:line="580" w:lineRule="exact"/>
        <w:ind w:firstLine="645"/>
        <w:rPr>
          <w:rFonts w:ascii="仿宋" w:hAnsi="仿宋" w:eastAsia="仿宋" w:cs="仿宋_GB2312"/>
          <w:color w:val="000000"/>
          <w:sz w:val="32"/>
          <w:szCs w:val="32"/>
        </w:rPr>
      </w:pPr>
      <w:r>
        <w:rPr>
          <w:rFonts w:ascii="仿宋" w:hAnsi="仿宋" w:eastAsia="仿宋" w:cs="仿宋_GB2312"/>
          <w:color w:val="000000"/>
          <w:sz w:val="32"/>
          <w:szCs w:val="32"/>
        </w:rPr>
        <w:t>2.</w:t>
      </w:r>
      <w:r>
        <w:rPr>
          <w:rFonts w:hint="eastAsia" w:ascii="仿宋" w:hAnsi="仿宋" w:eastAsia="仿宋" w:cs="仿宋_GB2312"/>
          <w:color w:val="000000"/>
          <w:sz w:val="32"/>
          <w:szCs w:val="32"/>
        </w:rPr>
        <w:t>专项预算项目程序严密</w:t>
      </w:r>
      <w:r>
        <w:rPr>
          <w:rFonts w:ascii="仿宋" w:hAnsi="仿宋" w:eastAsia="仿宋" w:cs="仿宋_GB2312"/>
          <w:color w:val="000000"/>
          <w:sz w:val="32"/>
          <w:szCs w:val="32"/>
        </w:rPr>
        <w:t>,</w:t>
      </w:r>
      <w:r>
        <w:rPr>
          <w:rFonts w:hint="eastAsia" w:ascii="仿宋" w:hAnsi="仿宋" w:eastAsia="仿宋" w:cs="仿宋_GB2312"/>
          <w:color w:val="000000"/>
          <w:sz w:val="32"/>
          <w:szCs w:val="32"/>
        </w:rPr>
        <w:t>规划合理。我局专项预算项目按《广元市科技计划项目管理办法》等相关办法管理，按照指南发布、项目评审、局项目联席会审推荐，党组会议审议、公示、联合财政会商，分管市领导审批、下达项目立项计划、签订任务合同书等程序进行。指南发布、立项公示等信息在我局门户网站进行公开。按市委、市政府的重大决策部署和科技创新规划及年度科技重点工作，安排经费预算，专项预算规划合理，立项程序较为严密，分配较为科学、及时。</w:t>
      </w:r>
    </w:p>
    <w:p>
      <w:pPr>
        <w:spacing w:line="580" w:lineRule="exact"/>
        <w:ind w:firstLine="645"/>
        <w:rPr>
          <w:rFonts w:ascii="仿宋" w:hAnsi="仿宋" w:eastAsia="仿宋" w:cs="仿宋_GB2312"/>
          <w:color w:val="000000"/>
          <w:sz w:val="32"/>
          <w:szCs w:val="32"/>
        </w:rPr>
      </w:pPr>
      <w:r>
        <w:rPr>
          <w:rFonts w:ascii="仿宋" w:hAnsi="仿宋" w:eastAsia="仿宋" w:cs="仿宋_GB2312"/>
          <w:color w:val="000000"/>
          <w:sz w:val="32"/>
          <w:szCs w:val="32"/>
        </w:rPr>
        <w:t>3.</w:t>
      </w:r>
      <w:r>
        <w:rPr>
          <w:rFonts w:hint="eastAsia" w:ascii="仿宋" w:hAnsi="仿宋" w:eastAsia="仿宋" w:cs="仿宋_GB2312"/>
          <w:color w:val="000000"/>
          <w:sz w:val="32"/>
          <w:szCs w:val="32"/>
        </w:rPr>
        <w:t>专项资金专门管理。</w:t>
      </w:r>
      <w:r>
        <w:rPr>
          <w:rFonts w:ascii="仿宋" w:hAnsi="仿宋" w:eastAsia="仿宋" w:cs="仿宋_GB2312"/>
          <w:color w:val="000000"/>
          <w:sz w:val="32"/>
          <w:szCs w:val="32"/>
        </w:rPr>
        <w:t xml:space="preserve">2018 </w:t>
      </w:r>
      <w:r>
        <w:rPr>
          <w:rFonts w:hint="eastAsia" w:ascii="仿宋" w:hAnsi="仿宋" w:eastAsia="仿宋" w:cs="仿宋_GB2312"/>
          <w:color w:val="000000"/>
          <w:sz w:val="32"/>
          <w:szCs w:val="32"/>
        </w:rPr>
        <w:t>年，我局按照科技计划项目、专利资助、科技合作与交流分类加强专项资金的管理工作。按照专项资金“专账管理、专款专用”要求，要求项目承担单位设置专账，安排专人管理，严格按照任务合同书中的预算开支经费，保证项目资金支出规范、运行安全。</w:t>
      </w:r>
    </w:p>
    <w:p>
      <w:pPr>
        <w:spacing w:line="580" w:lineRule="exact"/>
        <w:ind w:firstLine="645"/>
        <w:rPr>
          <w:rFonts w:ascii="仿宋" w:hAnsi="仿宋" w:eastAsia="仿宋" w:cs="仿宋_GB2312"/>
          <w:color w:val="000000"/>
          <w:sz w:val="32"/>
          <w:szCs w:val="32"/>
        </w:rPr>
      </w:pPr>
      <w:r>
        <w:rPr>
          <w:rFonts w:ascii="仿宋" w:hAnsi="仿宋" w:eastAsia="仿宋" w:cs="仿宋_GB2312"/>
          <w:color w:val="000000"/>
          <w:sz w:val="32"/>
          <w:szCs w:val="32"/>
        </w:rPr>
        <w:t xml:space="preserve"> 4</w:t>
      </w:r>
      <w:r>
        <w:rPr>
          <w:rFonts w:hint="eastAsia" w:ascii="仿宋" w:hAnsi="仿宋" w:eastAsia="仿宋" w:cs="仿宋_GB2312"/>
          <w:color w:val="000000"/>
          <w:sz w:val="32"/>
          <w:szCs w:val="32"/>
        </w:rPr>
        <w:t>．完成科技项目预算绩效目标。</w:t>
      </w:r>
      <w:r>
        <w:rPr>
          <w:rFonts w:ascii="仿宋" w:hAnsi="仿宋" w:eastAsia="仿宋" w:cs="仿宋_GB2312"/>
          <w:color w:val="000000"/>
          <w:sz w:val="32"/>
          <w:szCs w:val="32"/>
        </w:rPr>
        <w:t xml:space="preserve">2018 </w:t>
      </w:r>
      <w:r>
        <w:rPr>
          <w:rFonts w:hint="eastAsia" w:ascii="仿宋" w:hAnsi="仿宋" w:eastAsia="仿宋" w:cs="仿宋_GB2312"/>
          <w:color w:val="000000"/>
          <w:sz w:val="32"/>
          <w:szCs w:val="32"/>
        </w:rPr>
        <w:t>年，全市全社会研究开发支出达到</w:t>
      </w:r>
      <w:r>
        <w:rPr>
          <w:rFonts w:ascii="仿宋" w:hAnsi="仿宋" w:eastAsia="仿宋" w:cs="仿宋_GB2312"/>
          <w:color w:val="000000"/>
          <w:sz w:val="32"/>
          <w:szCs w:val="32"/>
        </w:rPr>
        <w:t xml:space="preserve"> 4.2</w:t>
      </w:r>
      <w:r>
        <w:rPr>
          <w:rFonts w:hint="eastAsia" w:ascii="仿宋" w:hAnsi="仿宋" w:eastAsia="仿宋" w:cs="仿宋_GB2312"/>
          <w:color w:val="000000"/>
          <w:sz w:val="32"/>
          <w:szCs w:val="32"/>
        </w:rPr>
        <w:t>亿元，投入强度</w:t>
      </w:r>
      <w:r>
        <w:rPr>
          <w:rFonts w:ascii="仿宋" w:hAnsi="仿宋" w:eastAsia="仿宋" w:cs="仿宋_GB2312"/>
          <w:color w:val="000000"/>
          <w:sz w:val="32"/>
          <w:szCs w:val="32"/>
        </w:rPr>
        <w:t>0.52%</w:t>
      </w:r>
      <w:r>
        <w:rPr>
          <w:rFonts w:hint="eastAsia" w:ascii="仿宋" w:hAnsi="仿宋" w:eastAsia="仿宋" w:cs="仿宋_GB2312"/>
          <w:color w:val="000000"/>
          <w:sz w:val="32"/>
          <w:szCs w:val="32"/>
        </w:rPr>
        <w:t>；科技对经济增长的贡献率达到</w:t>
      </w:r>
      <w:r>
        <w:rPr>
          <w:rFonts w:ascii="仿宋" w:hAnsi="仿宋" w:eastAsia="仿宋" w:cs="仿宋_GB2312"/>
          <w:color w:val="000000"/>
          <w:sz w:val="32"/>
          <w:szCs w:val="32"/>
        </w:rPr>
        <w:t xml:space="preserve"> 50%</w:t>
      </w:r>
      <w:r>
        <w:rPr>
          <w:rFonts w:hint="eastAsia" w:ascii="仿宋" w:hAnsi="仿宋" w:eastAsia="仿宋" w:cs="仿宋_GB2312"/>
          <w:color w:val="000000"/>
          <w:sz w:val="32"/>
          <w:szCs w:val="32"/>
        </w:rPr>
        <w:t>；高新技术产业主营业务收入超过到</w:t>
      </w:r>
      <w:r>
        <w:rPr>
          <w:rFonts w:ascii="仿宋" w:hAnsi="仿宋" w:eastAsia="仿宋" w:cs="仿宋_GB2312"/>
          <w:color w:val="000000"/>
          <w:sz w:val="32"/>
          <w:szCs w:val="32"/>
        </w:rPr>
        <w:t>183</w:t>
      </w:r>
      <w:r>
        <w:rPr>
          <w:rFonts w:hint="eastAsia" w:ascii="仿宋" w:hAnsi="仿宋" w:eastAsia="仿宋" w:cs="仿宋_GB2312"/>
          <w:color w:val="000000"/>
          <w:sz w:val="32"/>
          <w:szCs w:val="32"/>
        </w:rPr>
        <w:t>亿元；技术合同认定登记额达到</w:t>
      </w:r>
      <w:r>
        <w:rPr>
          <w:rFonts w:ascii="仿宋" w:hAnsi="仿宋" w:eastAsia="仿宋" w:cs="仿宋_GB2312"/>
          <w:color w:val="000000"/>
          <w:sz w:val="32"/>
          <w:szCs w:val="32"/>
        </w:rPr>
        <w:t>2825</w:t>
      </w:r>
      <w:r>
        <w:rPr>
          <w:rFonts w:hint="eastAsia" w:ascii="仿宋" w:hAnsi="仿宋" w:eastAsia="仿宋" w:cs="仿宋_GB2312"/>
          <w:color w:val="000000"/>
          <w:sz w:val="32"/>
          <w:szCs w:val="32"/>
        </w:rPr>
        <w:t>万元。科技项目预算绩效较为显著。</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（三）结果应用情况。</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一是切实做到立行立改。我局对绩效评价发现的问题认真整改，促进预算管理和绩效管理不断完善。</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二是充分运用绩效结果。在安排下一年度预算和专项资金时，结合绩效评价结果，逐步推进绩效评价与资金安排相挂钩。</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三是严格绩效信息公开。我局将按要求及时将预算绩效管理情况随同决算严格信息公开，接受社会监督。</w:t>
      </w:r>
    </w:p>
    <w:p>
      <w:pPr>
        <w:spacing w:line="580" w:lineRule="exact"/>
        <w:ind w:firstLine="640" w:firstLineChars="200"/>
        <w:rPr>
          <w:rFonts w:ascii="黑体" w:hAnsi="宋体" w:eastAsia="黑体" w:cs="黑体"/>
          <w:color w:val="000000"/>
          <w:sz w:val="32"/>
          <w:szCs w:val="32"/>
        </w:rPr>
      </w:pPr>
      <w:r>
        <w:rPr>
          <w:rFonts w:hint="eastAsia" w:ascii="黑体" w:hAnsi="宋体" w:eastAsia="黑体" w:cs="黑体"/>
          <w:color w:val="000000"/>
          <w:sz w:val="32"/>
          <w:szCs w:val="32"/>
        </w:rPr>
        <w:t>四、评价结论及建议</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（一）评价结论。</w:t>
      </w:r>
    </w:p>
    <w:p>
      <w:pPr>
        <w:spacing w:line="580"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 xml:space="preserve">2018 </w:t>
      </w:r>
      <w:r>
        <w:rPr>
          <w:rFonts w:hint="eastAsia" w:ascii="仿宋" w:hAnsi="仿宋" w:eastAsia="仿宋" w:cs="仿宋_GB2312"/>
          <w:color w:val="000000"/>
          <w:sz w:val="32"/>
          <w:szCs w:val="32"/>
        </w:rPr>
        <w:t>年，广元市科学技术局较好地完成了绩效目标各项任务，有效保障了科技局系统正常运转，有力推动了全市科技创新事业不断发展。从部门预算管理、专项预算管理、绩效结果应用等方面进行自评，总得分为</w:t>
      </w:r>
      <w:r>
        <w:rPr>
          <w:rFonts w:ascii="仿宋" w:hAnsi="仿宋" w:eastAsia="仿宋" w:cs="仿宋_GB2312"/>
          <w:color w:val="000000"/>
          <w:sz w:val="32"/>
          <w:szCs w:val="32"/>
        </w:rPr>
        <w:t xml:space="preserve"> 92</w:t>
      </w:r>
      <w:r>
        <w:rPr>
          <w:rFonts w:hint="eastAsia" w:ascii="仿宋" w:hAnsi="仿宋" w:eastAsia="仿宋" w:cs="仿宋_GB2312"/>
          <w:color w:val="000000"/>
          <w:sz w:val="32"/>
          <w:szCs w:val="32"/>
        </w:rPr>
        <w:t>分。</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（二）存在问题。</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预算编制精准度还不够、支出预算执行进度还需加快。</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（三）改进建议。</w:t>
      </w:r>
    </w:p>
    <w:p>
      <w:pPr>
        <w:widowControl/>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我局将进一步提高部门预算编制的科学性、规范性和准确性，加强财政专项资金中期评估工作，及时提出调整建议，提高预算执行效率，加大部门预算绩效管理工作力度，将绩效评价结果作为科技计划项目设立和安排的重要依据，确保财政资金绩效管理水平不断提升。</w:t>
      </w:r>
    </w:p>
    <w:bookmarkEnd w:id="61"/>
    <w:p>
      <w:pPr>
        <w:spacing w:line="600" w:lineRule="exact"/>
        <w:jc w:val="center"/>
        <w:outlineLvl w:val="0"/>
        <w:rPr>
          <w:rStyle w:val="18"/>
          <w:rFonts w:ascii="黑体" w:hAnsi="黑体" w:eastAsia="黑体"/>
          <w:b w:val="0"/>
          <w:color w:val="000000"/>
        </w:rPr>
      </w:pPr>
      <w:bookmarkStart w:id="63" w:name="_Toc15396618"/>
      <w:r>
        <w:rPr>
          <w:rFonts w:hint="eastAsia" w:ascii="黑体" w:hAnsi="黑体" w:eastAsia="黑体"/>
          <w:color w:val="000000"/>
          <w:sz w:val="44"/>
          <w:szCs w:val="44"/>
        </w:rPr>
        <w:t>第</w:t>
      </w:r>
      <w:r>
        <w:rPr>
          <w:rStyle w:val="18"/>
          <w:rFonts w:hint="eastAsia" w:ascii="黑体" w:hAnsi="黑体" w:eastAsia="黑体"/>
          <w:b w:val="0"/>
          <w:color w:val="000000"/>
        </w:rPr>
        <w:t>五部分</w:t>
      </w:r>
      <w:r>
        <w:rPr>
          <w:rStyle w:val="18"/>
          <w:rFonts w:ascii="黑体" w:hAnsi="黑体" w:eastAsia="黑体"/>
          <w:b w:val="0"/>
          <w:color w:val="000000"/>
        </w:rPr>
        <w:t xml:space="preserve"> </w:t>
      </w:r>
      <w:r>
        <w:rPr>
          <w:rStyle w:val="18"/>
          <w:rFonts w:hint="eastAsia" w:ascii="黑体" w:hAnsi="黑体" w:eastAsia="黑体"/>
          <w:b w:val="0"/>
          <w:color w:val="000000"/>
        </w:rPr>
        <w:t>附表</w:t>
      </w:r>
      <w:bookmarkEnd w:id="62"/>
      <w:bookmarkEnd w:id="63"/>
    </w:p>
    <w:p>
      <w:pPr>
        <w:pStyle w:val="3"/>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ascii="仿宋" w:hAnsi="仿宋" w:eastAsia="仿宋"/>
          <w:color w:val="000000"/>
        </w:rPr>
      </w:pPr>
      <w:bookmarkStart w:id="64" w:name="_Toc15396619"/>
      <w:r>
        <w:rPr>
          <w:rFonts w:hint="eastAsia" w:ascii="仿宋" w:hAnsi="仿宋" w:eastAsia="仿宋"/>
          <w:b w:val="0"/>
          <w:color w:val="000000"/>
        </w:rPr>
        <w:t>一、收</w:t>
      </w:r>
      <w:r>
        <w:rPr>
          <w:rStyle w:val="19"/>
          <w:rFonts w:hint="eastAsia" w:ascii="仿宋" w:hAnsi="仿宋" w:eastAsia="仿宋"/>
          <w:b w:val="0"/>
          <w:bCs w:val="0"/>
          <w:color w:val="000000"/>
        </w:rPr>
        <w:t>入支出决算总表</w:t>
      </w:r>
      <w:bookmarkEnd w:id="64"/>
    </w:p>
    <w:p>
      <w:pPr>
        <w:pStyle w:val="3"/>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ascii="仿宋" w:hAnsi="仿宋" w:eastAsia="仿宋"/>
          <w:color w:val="000000"/>
        </w:rPr>
      </w:pPr>
      <w:bookmarkStart w:id="65" w:name="_Toc15396620"/>
      <w:r>
        <w:rPr>
          <w:rFonts w:hint="eastAsia" w:ascii="仿宋" w:hAnsi="仿宋" w:eastAsia="仿宋"/>
          <w:b w:val="0"/>
          <w:color w:val="000000"/>
        </w:rPr>
        <w:t>二、收</w:t>
      </w:r>
      <w:r>
        <w:rPr>
          <w:rStyle w:val="19"/>
          <w:rFonts w:hint="eastAsia" w:ascii="仿宋" w:hAnsi="仿宋" w:eastAsia="仿宋"/>
          <w:b w:val="0"/>
          <w:bCs w:val="0"/>
          <w:color w:val="000000"/>
        </w:rPr>
        <w:t>入总表</w:t>
      </w:r>
      <w:bookmarkEnd w:id="65"/>
    </w:p>
    <w:p>
      <w:pPr>
        <w:pStyle w:val="3"/>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ascii="仿宋" w:hAnsi="仿宋" w:eastAsia="仿宋"/>
          <w:color w:val="000000"/>
        </w:rPr>
      </w:pPr>
      <w:bookmarkStart w:id="66" w:name="_Toc15396621"/>
      <w:r>
        <w:rPr>
          <w:rStyle w:val="19"/>
          <w:rFonts w:hint="eastAsia" w:ascii="仿宋" w:hAnsi="仿宋" w:eastAsia="仿宋"/>
          <w:b w:val="0"/>
          <w:bCs w:val="0"/>
          <w:color w:val="000000"/>
        </w:rPr>
        <w:t>三、</w:t>
      </w:r>
      <w:r>
        <w:rPr>
          <w:rFonts w:hint="eastAsia" w:ascii="仿宋" w:hAnsi="仿宋" w:eastAsia="仿宋"/>
          <w:b w:val="0"/>
          <w:color w:val="000000"/>
        </w:rPr>
        <w:t>支</w:t>
      </w:r>
      <w:r>
        <w:rPr>
          <w:rStyle w:val="19"/>
          <w:rFonts w:hint="eastAsia" w:ascii="仿宋" w:hAnsi="仿宋" w:eastAsia="仿宋"/>
          <w:b w:val="0"/>
          <w:bCs w:val="0"/>
          <w:color w:val="000000"/>
        </w:rPr>
        <w:t>出总表</w:t>
      </w:r>
      <w:bookmarkEnd w:id="66"/>
    </w:p>
    <w:p>
      <w:pPr>
        <w:pStyle w:val="3"/>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ascii="仿宋" w:hAnsi="仿宋" w:eastAsia="仿宋"/>
          <w:b w:val="0"/>
          <w:color w:val="000000"/>
        </w:rPr>
      </w:pPr>
      <w:bookmarkStart w:id="67" w:name="_Toc15396622"/>
      <w:r>
        <w:rPr>
          <w:rStyle w:val="19"/>
          <w:rFonts w:hint="eastAsia" w:ascii="仿宋" w:hAnsi="仿宋" w:eastAsia="仿宋"/>
          <w:b w:val="0"/>
          <w:bCs w:val="0"/>
          <w:color w:val="000000"/>
        </w:rPr>
        <w:t>四、</w:t>
      </w:r>
      <w:r>
        <w:rPr>
          <w:rFonts w:hint="eastAsia" w:ascii="仿宋" w:hAnsi="仿宋" w:eastAsia="仿宋"/>
          <w:b w:val="0"/>
          <w:color w:val="000000"/>
        </w:rPr>
        <w:t>财</w:t>
      </w:r>
      <w:r>
        <w:rPr>
          <w:rStyle w:val="19"/>
          <w:rFonts w:hint="eastAsia" w:ascii="仿宋" w:hAnsi="仿宋" w:eastAsia="仿宋"/>
          <w:b w:val="0"/>
          <w:bCs w:val="0"/>
          <w:color w:val="000000"/>
        </w:rPr>
        <w:t>政拨款收入支出决算总表</w:t>
      </w:r>
      <w:bookmarkEnd w:id="67"/>
    </w:p>
    <w:p>
      <w:pPr>
        <w:pStyle w:val="3"/>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ascii="仿宋" w:hAnsi="仿宋" w:eastAsia="仿宋"/>
          <w:color w:val="000000"/>
        </w:rPr>
      </w:pPr>
      <w:bookmarkStart w:id="68" w:name="_Toc15396623"/>
      <w:r>
        <w:rPr>
          <w:rStyle w:val="19"/>
          <w:rFonts w:hint="eastAsia" w:ascii="仿宋" w:hAnsi="仿宋" w:eastAsia="仿宋"/>
          <w:b w:val="0"/>
          <w:bCs w:val="0"/>
          <w:color w:val="000000"/>
        </w:rPr>
        <w:t>五、</w:t>
      </w:r>
      <w:r>
        <w:rPr>
          <w:rFonts w:hint="eastAsia" w:ascii="仿宋" w:hAnsi="仿宋" w:eastAsia="仿宋"/>
          <w:b w:val="0"/>
          <w:color w:val="000000"/>
        </w:rPr>
        <w:t>财</w:t>
      </w:r>
      <w:r>
        <w:rPr>
          <w:rStyle w:val="19"/>
          <w:rFonts w:hint="eastAsia" w:ascii="仿宋" w:hAnsi="仿宋" w:eastAsia="仿宋"/>
          <w:b w:val="0"/>
          <w:bCs w:val="0"/>
          <w:color w:val="000000"/>
        </w:rPr>
        <w:t>政拨款支出决算明细表（政府经济分类科目）</w:t>
      </w:r>
      <w:bookmarkEnd w:id="68"/>
    </w:p>
    <w:p>
      <w:pPr>
        <w:pStyle w:val="3"/>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ascii="仿宋" w:hAnsi="仿宋" w:eastAsia="仿宋"/>
          <w:color w:val="000000"/>
        </w:rPr>
      </w:pPr>
      <w:bookmarkStart w:id="69" w:name="_Toc15396624"/>
      <w:r>
        <w:rPr>
          <w:rStyle w:val="19"/>
          <w:rFonts w:hint="eastAsia" w:ascii="仿宋" w:hAnsi="仿宋" w:eastAsia="仿宋"/>
          <w:b w:val="0"/>
          <w:bCs w:val="0"/>
          <w:color w:val="000000"/>
        </w:rPr>
        <w:t>六、</w:t>
      </w:r>
      <w:r>
        <w:rPr>
          <w:rFonts w:hint="eastAsia" w:ascii="仿宋" w:hAnsi="仿宋" w:eastAsia="仿宋"/>
          <w:b w:val="0"/>
          <w:color w:val="000000"/>
        </w:rPr>
        <w:t>一</w:t>
      </w:r>
      <w:r>
        <w:rPr>
          <w:rStyle w:val="19"/>
          <w:rFonts w:hint="eastAsia" w:ascii="仿宋" w:hAnsi="仿宋" w:eastAsia="仿宋"/>
          <w:b w:val="0"/>
          <w:bCs w:val="0"/>
          <w:color w:val="000000"/>
        </w:rPr>
        <w:t>般公共预算财政拨款支出决算表</w:t>
      </w:r>
      <w:bookmarkEnd w:id="69"/>
    </w:p>
    <w:p>
      <w:pPr>
        <w:pStyle w:val="3"/>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ascii="仿宋" w:hAnsi="仿宋" w:eastAsia="仿宋"/>
          <w:color w:val="000000"/>
        </w:rPr>
      </w:pPr>
      <w:bookmarkStart w:id="70" w:name="_Toc15396625"/>
      <w:r>
        <w:rPr>
          <w:rStyle w:val="19"/>
          <w:rFonts w:hint="eastAsia" w:ascii="仿宋" w:hAnsi="仿宋" w:eastAsia="仿宋"/>
          <w:b w:val="0"/>
          <w:bCs w:val="0"/>
          <w:color w:val="000000"/>
        </w:rPr>
        <w:t>七、</w:t>
      </w:r>
      <w:r>
        <w:rPr>
          <w:rFonts w:hint="eastAsia" w:ascii="仿宋" w:hAnsi="仿宋" w:eastAsia="仿宋"/>
          <w:b w:val="0"/>
          <w:color w:val="000000"/>
        </w:rPr>
        <w:t>一</w:t>
      </w:r>
      <w:r>
        <w:rPr>
          <w:rStyle w:val="19"/>
          <w:rFonts w:hint="eastAsia" w:ascii="仿宋" w:hAnsi="仿宋" w:eastAsia="仿宋"/>
          <w:b w:val="0"/>
          <w:bCs w:val="0"/>
          <w:color w:val="000000"/>
        </w:rPr>
        <w:t>般公共预算财政拨款支出决算明细表</w:t>
      </w:r>
      <w:bookmarkEnd w:id="70"/>
    </w:p>
    <w:p>
      <w:pPr>
        <w:pStyle w:val="3"/>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ascii="仿宋" w:hAnsi="仿宋" w:eastAsia="仿宋"/>
          <w:color w:val="000000"/>
        </w:rPr>
      </w:pPr>
      <w:bookmarkStart w:id="71" w:name="_Toc15396626"/>
      <w:r>
        <w:rPr>
          <w:rStyle w:val="19"/>
          <w:rFonts w:hint="eastAsia" w:ascii="仿宋" w:hAnsi="仿宋" w:eastAsia="仿宋"/>
          <w:b w:val="0"/>
          <w:bCs w:val="0"/>
          <w:color w:val="000000"/>
        </w:rPr>
        <w:t>八、</w:t>
      </w:r>
      <w:r>
        <w:rPr>
          <w:rFonts w:hint="eastAsia" w:ascii="仿宋" w:hAnsi="仿宋" w:eastAsia="仿宋"/>
          <w:b w:val="0"/>
          <w:color w:val="000000"/>
        </w:rPr>
        <w:t>一</w:t>
      </w:r>
      <w:r>
        <w:rPr>
          <w:rStyle w:val="19"/>
          <w:rFonts w:hint="eastAsia" w:ascii="仿宋" w:hAnsi="仿宋" w:eastAsia="仿宋"/>
          <w:b w:val="0"/>
          <w:bCs w:val="0"/>
          <w:color w:val="000000"/>
        </w:rPr>
        <w:t>般公共预算财政拨款基本支出决算表</w:t>
      </w:r>
      <w:bookmarkEnd w:id="71"/>
    </w:p>
    <w:p>
      <w:pPr>
        <w:pStyle w:val="3"/>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ascii="仿宋" w:hAnsi="仿宋" w:eastAsia="仿宋"/>
          <w:color w:val="000000"/>
        </w:rPr>
      </w:pPr>
      <w:bookmarkStart w:id="72" w:name="_Toc15396627"/>
      <w:r>
        <w:rPr>
          <w:rStyle w:val="19"/>
          <w:rFonts w:hint="eastAsia" w:ascii="仿宋" w:hAnsi="仿宋" w:eastAsia="仿宋"/>
          <w:b w:val="0"/>
          <w:bCs w:val="0"/>
          <w:color w:val="000000"/>
        </w:rPr>
        <w:t>九、</w:t>
      </w:r>
      <w:r>
        <w:rPr>
          <w:rFonts w:hint="eastAsia" w:ascii="仿宋" w:hAnsi="仿宋" w:eastAsia="仿宋"/>
          <w:b w:val="0"/>
          <w:color w:val="000000"/>
        </w:rPr>
        <w:t>一</w:t>
      </w:r>
      <w:r>
        <w:rPr>
          <w:rStyle w:val="19"/>
          <w:rFonts w:hint="eastAsia" w:ascii="仿宋" w:hAnsi="仿宋" w:eastAsia="仿宋"/>
          <w:b w:val="0"/>
          <w:bCs w:val="0"/>
          <w:color w:val="000000"/>
        </w:rPr>
        <w:t>般公共预算财政拨款项目支出决算表</w:t>
      </w:r>
      <w:bookmarkEnd w:id="72"/>
    </w:p>
    <w:p>
      <w:pPr>
        <w:pStyle w:val="3"/>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ascii="仿宋" w:hAnsi="仿宋" w:eastAsia="仿宋"/>
          <w:color w:val="000000"/>
        </w:rPr>
      </w:pPr>
      <w:bookmarkStart w:id="73" w:name="_Toc15396628"/>
      <w:r>
        <w:rPr>
          <w:rStyle w:val="19"/>
          <w:rFonts w:hint="eastAsia" w:ascii="仿宋" w:hAnsi="仿宋" w:eastAsia="仿宋"/>
          <w:b w:val="0"/>
          <w:bCs w:val="0"/>
          <w:color w:val="000000"/>
        </w:rPr>
        <w:t>十、</w:t>
      </w:r>
      <w:r>
        <w:rPr>
          <w:rFonts w:hint="eastAsia" w:ascii="仿宋" w:hAnsi="仿宋" w:eastAsia="仿宋"/>
          <w:b w:val="0"/>
          <w:color w:val="000000"/>
        </w:rPr>
        <w:t>一</w:t>
      </w:r>
      <w:r>
        <w:rPr>
          <w:rStyle w:val="19"/>
          <w:rFonts w:hint="eastAsia" w:ascii="仿宋" w:hAnsi="仿宋" w:eastAsia="仿宋"/>
          <w:b w:val="0"/>
          <w:bCs w:val="0"/>
          <w:color w:val="000000"/>
        </w:rPr>
        <w:t>般公共预算财政拨款“三公”经费支出决算表</w:t>
      </w:r>
      <w:bookmarkEnd w:id="73"/>
    </w:p>
    <w:p>
      <w:pPr>
        <w:pStyle w:val="3"/>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ascii="仿宋" w:hAnsi="仿宋" w:eastAsia="仿宋"/>
          <w:color w:val="000000"/>
        </w:rPr>
      </w:pPr>
      <w:bookmarkStart w:id="74" w:name="_Toc15396629"/>
      <w:r>
        <w:rPr>
          <w:rStyle w:val="19"/>
          <w:rFonts w:hint="eastAsia" w:ascii="仿宋" w:hAnsi="仿宋" w:eastAsia="仿宋"/>
          <w:b w:val="0"/>
          <w:bCs w:val="0"/>
          <w:color w:val="000000"/>
        </w:rPr>
        <w:t>十一、</w:t>
      </w:r>
      <w:r>
        <w:rPr>
          <w:rFonts w:hint="eastAsia" w:ascii="仿宋" w:hAnsi="仿宋" w:eastAsia="仿宋"/>
          <w:b w:val="0"/>
          <w:color w:val="000000"/>
        </w:rPr>
        <w:t>政</w:t>
      </w:r>
      <w:r>
        <w:rPr>
          <w:rStyle w:val="19"/>
          <w:rFonts w:hint="eastAsia" w:ascii="仿宋" w:hAnsi="仿宋" w:eastAsia="仿宋"/>
          <w:b w:val="0"/>
          <w:bCs w:val="0"/>
          <w:color w:val="000000"/>
        </w:rPr>
        <w:t>府性基金预算财政拨款收入支出决算表</w:t>
      </w:r>
      <w:bookmarkEnd w:id="74"/>
    </w:p>
    <w:p>
      <w:pPr>
        <w:pStyle w:val="3"/>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ascii="仿宋" w:hAnsi="仿宋" w:eastAsia="仿宋"/>
          <w:color w:val="000000"/>
        </w:rPr>
      </w:pPr>
      <w:bookmarkStart w:id="75" w:name="_Toc15396630"/>
      <w:r>
        <w:rPr>
          <w:rStyle w:val="19"/>
          <w:rFonts w:hint="eastAsia" w:ascii="仿宋" w:hAnsi="仿宋" w:eastAsia="仿宋"/>
          <w:b w:val="0"/>
          <w:bCs w:val="0"/>
          <w:color w:val="000000"/>
        </w:rPr>
        <w:t>十二、</w:t>
      </w:r>
      <w:r>
        <w:rPr>
          <w:rFonts w:hint="eastAsia" w:ascii="仿宋" w:hAnsi="仿宋" w:eastAsia="仿宋"/>
          <w:b w:val="0"/>
          <w:color w:val="000000"/>
        </w:rPr>
        <w:t>政</w:t>
      </w:r>
      <w:r>
        <w:rPr>
          <w:rStyle w:val="19"/>
          <w:rFonts w:hint="eastAsia" w:ascii="仿宋" w:hAnsi="仿宋" w:eastAsia="仿宋"/>
          <w:b w:val="0"/>
          <w:bCs w:val="0"/>
          <w:color w:val="000000"/>
        </w:rPr>
        <w:t>府性基金预算财政拨款“三公”经费支出决算表</w:t>
      </w:r>
      <w:bookmarkEnd w:id="75"/>
    </w:p>
    <w:p>
      <w:pPr>
        <w:pStyle w:val="3"/>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ascii="仿宋" w:hAnsi="仿宋" w:eastAsia="仿宋"/>
          <w:color w:val="000000"/>
        </w:rPr>
      </w:pPr>
      <w:bookmarkStart w:id="76" w:name="_Toc15396631"/>
      <w:r>
        <w:rPr>
          <w:rStyle w:val="19"/>
          <w:rFonts w:hint="eastAsia" w:ascii="仿宋" w:hAnsi="仿宋" w:eastAsia="仿宋"/>
          <w:b w:val="0"/>
          <w:bCs w:val="0"/>
          <w:color w:val="000000"/>
        </w:rPr>
        <w:t>十三、</w:t>
      </w:r>
      <w:r>
        <w:rPr>
          <w:rFonts w:hint="eastAsia" w:ascii="仿宋" w:hAnsi="仿宋" w:eastAsia="仿宋"/>
          <w:b w:val="0"/>
          <w:color w:val="000000"/>
        </w:rPr>
        <w:t>国</w:t>
      </w:r>
      <w:r>
        <w:rPr>
          <w:rStyle w:val="19"/>
          <w:rFonts w:hint="eastAsia" w:ascii="仿宋" w:hAnsi="仿宋" w:eastAsia="仿宋"/>
          <w:b w:val="0"/>
          <w:bCs w:val="0"/>
          <w:color w:val="000000"/>
        </w:rPr>
        <w:t>有资本经营预算支出决算表</w:t>
      </w:r>
      <w:bookmarkEnd w:id="7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33</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5">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0311"/>
    <w:rsid w:val="000222C6"/>
    <w:rsid w:val="0002549F"/>
    <w:rsid w:val="0003561B"/>
    <w:rsid w:val="00037554"/>
    <w:rsid w:val="00062CC2"/>
    <w:rsid w:val="0006487A"/>
    <w:rsid w:val="00065F8F"/>
    <w:rsid w:val="00070707"/>
    <w:rsid w:val="0007221E"/>
    <w:rsid w:val="000744A1"/>
    <w:rsid w:val="000768F2"/>
    <w:rsid w:val="00091473"/>
    <w:rsid w:val="0009184B"/>
    <w:rsid w:val="0009371E"/>
    <w:rsid w:val="0009593C"/>
    <w:rsid w:val="000B047F"/>
    <w:rsid w:val="000B5923"/>
    <w:rsid w:val="000B5A48"/>
    <w:rsid w:val="000B6FF3"/>
    <w:rsid w:val="000C1E24"/>
    <w:rsid w:val="000C3467"/>
    <w:rsid w:val="000C3CA6"/>
    <w:rsid w:val="000C41BC"/>
    <w:rsid w:val="000D0B3B"/>
    <w:rsid w:val="000D1267"/>
    <w:rsid w:val="000D1D50"/>
    <w:rsid w:val="000D5782"/>
    <w:rsid w:val="000E3E70"/>
    <w:rsid w:val="000E6613"/>
    <w:rsid w:val="000E7119"/>
    <w:rsid w:val="00114E9B"/>
    <w:rsid w:val="00120613"/>
    <w:rsid w:val="00127EAA"/>
    <w:rsid w:val="0014729F"/>
    <w:rsid w:val="00157BAB"/>
    <w:rsid w:val="001654D1"/>
    <w:rsid w:val="00165FA3"/>
    <w:rsid w:val="001715A6"/>
    <w:rsid w:val="0018106D"/>
    <w:rsid w:val="001877A7"/>
    <w:rsid w:val="00191536"/>
    <w:rsid w:val="00196687"/>
    <w:rsid w:val="001A1C71"/>
    <w:rsid w:val="001C0962"/>
    <w:rsid w:val="001D5F4E"/>
    <w:rsid w:val="001D7531"/>
    <w:rsid w:val="001E737D"/>
    <w:rsid w:val="001F0592"/>
    <w:rsid w:val="001F7506"/>
    <w:rsid w:val="002006CD"/>
    <w:rsid w:val="00201303"/>
    <w:rsid w:val="00202B36"/>
    <w:rsid w:val="00204B7A"/>
    <w:rsid w:val="0021101A"/>
    <w:rsid w:val="00220536"/>
    <w:rsid w:val="00225B79"/>
    <w:rsid w:val="002307F1"/>
    <w:rsid w:val="00235629"/>
    <w:rsid w:val="00260C38"/>
    <w:rsid w:val="002616C0"/>
    <w:rsid w:val="002662AA"/>
    <w:rsid w:val="002675EF"/>
    <w:rsid w:val="00280496"/>
    <w:rsid w:val="00295495"/>
    <w:rsid w:val="002B1285"/>
    <w:rsid w:val="002B2613"/>
    <w:rsid w:val="002B7EDF"/>
    <w:rsid w:val="002E744F"/>
    <w:rsid w:val="002F1818"/>
    <w:rsid w:val="002F37BD"/>
    <w:rsid w:val="002F567B"/>
    <w:rsid w:val="003146EA"/>
    <w:rsid w:val="003216A9"/>
    <w:rsid w:val="0034335C"/>
    <w:rsid w:val="00351C25"/>
    <w:rsid w:val="0037013F"/>
    <w:rsid w:val="0037343D"/>
    <w:rsid w:val="00380C92"/>
    <w:rsid w:val="003A1CE0"/>
    <w:rsid w:val="003A484F"/>
    <w:rsid w:val="003A4A59"/>
    <w:rsid w:val="003B0BE0"/>
    <w:rsid w:val="003B0C1B"/>
    <w:rsid w:val="003B688C"/>
    <w:rsid w:val="003C0291"/>
    <w:rsid w:val="003C39AE"/>
    <w:rsid w:val="003C7B60"/>
    <w:rsid w:val="003D1FB2"/>
    <w:rsid w:val="003D66DA"/>
    <w:rsid w:val="003E1310"/>
    <w:rsid w:val="003E6F55"/>
    <w:rsid w:val="00406254"/>
    <w:rsid w:val="004077E6"/>
    <w:rsid w:val="00421374"/>
    <w:rsid w:val="004223DE"/>
    <w:rsid w:val="00426AA0"/>
    <w:rsid w:val="00434489"/>
    <w:rsid w:val="00437085"/>
    <w:rsid w:val="0044046E"/>
    <w:rsid w:val="00443880"/>
    <w:rsid w:val="004464F4"/>
    <w:rsid w:val="00471401"/>
    <w:rsid w:val="00473F31"/>
    <w:rsid w:val="0048263A"/>
    <w:rsid w:val="00487E5D"/>
    <w:rsid w:val="004A711F"/>
    <w:rsid w:val="004B199D"/>
    <w:rsid w:val="004B386F"/>
    <w:rsid w:val="004B4690"/>
    <w:rsid w:val="004B4C03"/>
    <w:rsid w:val="004C1179"/>
    <w:rsid w:val="004E0A2D"/>
    <w:rsid w:val="004E206B"/>
    <w:rsid w:val="004E6DF7"/>
    <w:rsid w:val="004F0FBD"/>
    <w:rsid w:val="004F46C1"/>
    <w:rsid w:val="00505A47"/>
    <w:rsid w:val="00512FDA"/>
    <w:rsid w:val="005160B3"/>
    <w:rsid w:val="00520DA0"/>
    <w:rsid w:val="00556E68"/>
    <w:rsid w:val="0056092C"/>
    <w:rsid w:val="00563550"/>
    <w:rsid w:val="00565B72"/>
    <w:rsid w:val="00565C90"/>
    <w:rsid w:val="005664BB"/>
    <w:rsid w:val="00566FFA"/>
    <w:rsid w:val="0057481D"/>
    <w:rsid w:val="0058486E"/>
    <w:rsid w:val="005A1BFE"/>
    <w:rsid w:val="005D1C8B"/>
    <w:rsid w:val="005D5CED"/>
    <w:rsid w:val="005F1A4C"/>
    <w:rsid w:val="0060553B"/>
    <w:rsid w:val="00605688"/>
    <w:rsid w:val="006070AF"/>
    <w:rsid w:val="00607E6C"/>
    <w:rsid w:val="006101B1"/>
    <w:rsid w:val="00614E44"/>
    <w:rsid w:val="00622830"/>
    <w:rsid w:val="00630AEF"/>
    <w:rsid w:val="006325F8"/>
    <w:rsid w:val="00634C9A"/>
    <w:rsid w:val="00635874"/>
    <w:rsid w:val="006440E4"/>
    <w:rsid w:val="0066343B"/>
    <w:rsid w:val="00664777"/>
    <w:rsid w:val="006748A4"/>
    <w:rsid w:val="0067774E"/>
    <w:rsid w:val="00683E73"/>
    <w:rsid w:val="00687188"/>
    <w:rsid w:val="006A3141"/>
    <w:rsid w:val="006A5E34"/>
    <w:rsid w:val="006A6D2F"/>
    <w:rsid w:val="006B2422"/>
    <w:rsid w:val="006B2B9A"/>
    <w:rsid w:val="006C1937"/>
    <w:rsid w:val="006C6EBB"/>
    <w:rsid w:val="006E0B1A"/>
    <w:rsid w:val="006E1E26"/>
    <w:rsid w:val="006F020C"/>
    <w:rsid w:val="006F7D41"/>
    <w:rsid w:val="007127B7"/>
    <w:rsid w:val="007342DD"/>
    <w:rsid w:val="007416B6"/>
    <w:rsid w:val="0074681B"/>
    <w:rsid w:val="00746F48"/>
    <w:rsid w:val="0075404D"/>
    <w:rsid w:val="0076182A"/>
    <w:rsid w:val="00767B7E"/>
    <w:rsid w:val="007770C3"/>
    <w:rsid w:val="00777C88"/>
    <w:rsid w:val="00784D24"/>
    <w:rsid w:val="00785FBA"/>
    <w:rsid w:val="00786E4A"/>
    <w:rsid w:val="007875EB"/>
    <w:rsid w:val="0079426B"/>
    <w:rsid w:val="007C0961"/>
    <w:rsid w:val="007D312A"/>
    <w:rsid w:val="007D3ACA"/>
    <w:rsid w:val="007D3F19"/>
    <w:rsid w:val="007D64AF"/>
    <w:rsid w:val="007E23B0"/>
    <w:rsid w:val="007F1991"/>
    <w:rsid w:val="007F2C2F"/>
    <w:rsid w:val="007F3B10"/>
    <w:rsid w:val="007F55FC"/>
    <w:rsid w:val="007F5665"/>
    <w:rsid w:val="00800112"/>
    <w:rsid w:val="008253BB"/>
    <w:rsid w:val="0083706E"/>
    <w:rsid w:val="00842220"/>
    <w:rsid w:val="008423A5"/>
    <w:rsid w:val="00850625"/>
    <w:rsid w:val="00853718"/>
    <w:rsid w:val="00855221"/>
    <w:rsid w:val="00860645"/>
    <w:rsid w:val="00866DDF"/>
    <w:rsid w:val="00871F71"/>
    <w:rsid w:val="00885AF4"/>
    <w:rsid w:val="008939CD"/>
    <w:rsid w:val="008A57A8"/>
    <w:rsid w:val="008B2EE0"/>
    <w:rsid w:val="008B768C"/>
    <w:rsid w:val="008C4DB1"/>
    <w:rsid w:val="008C4EAF"/>
    <w:rsid w:val="008C5176"/>
    <w:rsid w:val="008C7FD0"/>
    <w:rsid w:val="008D601B"/>
    <w:rsid w:val="008E104C"/>
    <w:rsid w:val="008E1DE7"/>
    <w:rsid w:val="008E707C"/>
    <w:rsid w:val="00900B08"/>
    <w:rsid w:val="00902155"/>
    <w:rsid w:val="00902FA3"/>
    <w:rsid w:val="009069B5"/>
    <w:rsid w:val="00923564"/>
    <w:rsid w:val="0092392E"/>
    <w:rsid w:val="009315F9"/>
    <w:rsid w:val="009421C7"/>
    <w:rsid w:val="00946945"/>
    <w:rsid w:val="00951248"/>
    <w:rsid w:val="0095152F"/>
    <w:rsid w:val="00954C49"/>
    <w:rsid w:val="0097099F"/>
    <w:rsid w:val="00971997"/>
    <w:rsid w:val="00971FFC"/>
    <w:rsid w:val="00982A10"/>
    <w:rsid w:val="0098660A"/>
    <w:rsid w:val="009931C3"/>
    <w:rsid w:val="009B2C43"/>
    <w:rsid w:val="009B4EAE"/>
    <w:rsid w:val="009B7573"/>
    <w:rsid w:val="009C22F4"/>
    <w:rsid w:val="009C2E98"/>
    <w:rsid w:val="009D3447"/>
    <w:rsid w:val="009D4711"/>
    <w:rsid w:val="009E45D4"/>
    <w:rsid w:val="009F1185"/>
    <w:rsid w:val="009F18CD"/>
    <w:rsid w:val="009F2A13"/>
    <w:rsid w:val="00A04EB0"/>
    <w:rsid w:val="00A13CC1"/>
    <w:rsid w:val="00A16847"/>
    <w:rsid w:val="00A237D8"/>
    <w:rsid w:val="00A268C4"/>
    <w:rsid w:val="00A307CD"/>
    <w:rsid w:val="00A40A00"/>
    <w:rsid w:val="00A4142F"/>
    <w:rsid w:val="00A46524"/>
    <w:rsid w:val="00A56DB0"/>
    <w:rsid w:val="00A56DF2"/>
    <w:rsid w:val="00A67AB5"/>
    <w:rsid w:val="00A835E7"/>
    <w:rsid w:val="00A841D2"/>
    <w:rsid w:val="00A84C0A"/>
    <w:rsid w:val="00A91760"/>
    <w:rsid w:val="00A93B00"/>
    <w:rsid w:val="00A93C21"/>
    <w:rsid w:val="00A97E2C"/>
    <w:rsid w:val="00AC3C6A"/>
    <w:rsid w:val="00AC4036"/>
    <w:rsid w:val="00AC759F"/>
    <w:rsid w:val="00AD5620"/>
    <w:rsid w:val="00AD7C1B"/>
    <w:rsid w:val="00AE16BA"/>
    <w:rsid w:val="00AE1CF4"/>
    <w:rsid w:val="00AE1EBE"/>
    <w:rsid w:val="00AE6223"/>
    <w:rsid w:val="00B03C9D"/>
    <w:rsid w:val="00B060AE"/>
    <w:rsid w:val="00B10517"/>
    <w:rsid w:val="00B11ECE"/>
    <w:rsid w:val="00B14E76"/>
    <w:rsid w:val="00B161B8"/>
    <w:rsid w:val="00B174FE"/>
    <w:rsid w:val="00B2048C"/>
    <w:rsid w:val="00B310B9"/>
    <w:rsid w:val="00B35F3F"/>
    <w:rsid w:val="00B36CBB"/>
    <w:rsid w:val="00B425E0"/>
    <w:rsid w:val="00B42FBE"/>
    <w:rsid w:val="00B440AA"/>
    <w:rsid w:val="00B44B70"/>
    <w:rsid w:val="00B53C56"/>
    <w:rsid w:val="00B61F18"/>
    <w:rsid w:val="00B77EA6"/>
    <w:rsid w:val="00B81598"/>
    <w:rsid w:val="00B841F1"/>
    <w:rsid w:val="00B944D6"/>
    <w:rsid w:val="00BA2FF0"/>
    <w:rsid w:val="00BA514A"/>
    <w:rsid w:val="00BB4DF0"/>
    <w:rsid w:val="00BC289F"/>
    <w:rsid w:val="00BC5361"/>
    <w:rsid w:val="00BC5460"/>
    <w:rsid w:val="00BC6B50"/>
    <w:rsid w:val="00BC7AF9"/>
    <w:rsid w:val="00BD0E25"/>
    <w:rsid w:val="00BE08AB"/>
    <w:rsid w:val="00BE3CE0"/>
    <w:rsid w:val="00BF5BD6"/>
    <w:rsid w:val="00C03E31"/>
    <w:rsid w:val="00C070B5"/>
    <w:rsid w:val="00C109D7"/>
    <w:rsid w:val="00C25057"/>
    <w:rsid w:val="00C33E72"/>
    <w:rsid w:val="00C354B2"/>
    <w:rsid w:val="00C35554"/>
    <w:rsid w:val="00C42709"/>
    <w:rsid w:val="00C467A9"/>
    <w:rsid w:val="00C46C62"/>
    <w:rsid w:val="00C5181A"/>
    <w:rsid w:val="00C533CC"/>
    <w:rsid w:val="00C535CF"/>
    <w:rsid w:val="00C5751C"/>
    <w:rsid w:val="00C61BFC"/>
    <w:rsid w:val="00C62B85"/>
    <w:rsid w:val="00C65438"/>
    <w:rsid w:val="00C8002F"/>
    <w:rsid w:val="00C91CBB"/>
    <w:rsid w:val="00CA20D5"/>
    <w:rsid w:val="00CC09B6"/>
    <w:rsid w:val="00CC61F7"/>
    <w:rsid w:val="00CC666F"/>
    <w:rsid w:val="00CD1E3F"/>
    <w:rsid w:val="00CE44F6"/>
    <w:rsid w:val="00CE49DA"/>
    <w:rsid w:val="00CE5ED4"/>
    <w:rsid w:val="00CE7B61"/>
    <w:rsid w:val="00CE7FA6"/>
    <w:rsid w:val="00D00095"/>
    <w:rsid w:val="00D20620"/>
    <w:rsid w:val="00D26091"/>
    <w:rsid w:val="00D30085"/>
    <w:rsid w:val="00D34E7C"/>
    <w:rsid w:val="00D35489"/>
    <w:rsid w:val="00D44099"/>
    <w:rsid w:val="00D51276"/>
    <w:rsid w:val="00D67429"/>
    <w:rsid w:val="00D7035F"/>
    <w:rsid w:val="00DA65AC"/>
    <w:rsid w:val="00DA7FE9"/>
    <w:rsid w:val="00DB1913"/>
    <w:rsid w:val="00DC410D"/>
    <w:rsid w:val="00DC6214"/>
    <w:rsid w:val="00DC68CA"/>
    <w:rsid w:val="00DC7CBA"/>
    <w:rsid w:val="00DD5B98"/>
    <w:rsid w:val="00DD73B7"/>
    <w:rsid w:val="00DF28BC"/>
    <w:rsid w:val="00DF309A"/>
    <w:rsid w:val="00DF34B9"/>
    <w:rsid w:val="00E01053"/>
    <w:rsid w:val="00E07ACF"/>
    <w:rsid w:val="00E11174"/>
    <w:rsid w:val="00E12E9F"/>
    <w:rsid w:val="00E1605A"/>
    <w:rsid w:val="00E2348E"/>
    <w:rsid w:val="00E331A1"/>
    <w:rsid w:val="00E33202"/>
    <w:rsid w:val="00E336A9"/>
    <w:rsid w:val="00E50624"/>
    <w:rsid w:val="00E50A92"/>
    <w:rsid w:val="00E568DF"/>
    <w:rsid w:val="00E615C5"/>
    <w:rsid w:val="00E64269"/>
    <w:rsid w:val="00E66F1A"/>
    <w:rsid w:val="00E82267"/>
    <w:rsid w:val="00EA010F"/>
    <w:rsid w:val="00EB2D4D"/>
    <w:rsid w:val="00ED1B63"/>
    <w:rsid w:val="00ED3C1F"/>
    <w:rsid w:val="00ED4085"/>
    <w:rsid w:val="00ED420E"/>
    <w:rsid w:val="00EE2F57"/>
    <w:rsid w:val="00EF4C34"/>
    <w:rsid w:val="00EF5571"/>
    <w:rsid w:val="00EF77C6"/>
    <w:rsid w:val="00F05438"/>
    <w:rsid w:val="00F1361C"/>
    <w:rsid w:val="00F160C7"/>
    <w:rsid w:val="00F16679"/>
    <w:rsid w:val="00F36D8F"/>
    <w:rsid w:val="00F417B1"/>
    <w:rsid w:val="00F44AB9"/>
    <w:rsid w:val="00F602DF"/>
    <w:rsid w:val="00F61CF8"/>
    <w:rsid w:val="00F67708"/>
    <w:rsid w:val="00F81FD9"/>
    <w:rsid w:val="00F841AA"/>
    <w:rsid w:val="00FA23E8"/>
    <w:rsid w:val="00FA3994"/>
    <w:rsid w:val="00FB70E5"/>
    <w:rsid w:val="00FD3CC1"/>
    <w:rsid w:val="00FF1E02"/>
    <w:rsid w:val="00FF30B4"/>
    <w:rsid w:val="047F5BF2"/>
    <w:rsid w:val="0EEA5D66"/>
    <w:rsid w:val="1009182A"/>
    <w:rsid w:val="10C055FF"/>
    <w:rsid w:val="11493A29"/>
    <w:rsid w:val="11C3344A"/>
    <w:rsid w:val="15E91427"/>
    <w:rsid w:val="161C5794"/>
    <w:rsid w:val="162F4558"/>
    <w:rsid w:val="16BB723D"/>
    <w:rsid w:val="1873000B"/>
    <w:rsid w:val="189C4F74"/>
    <w:rsid w:val="18E20F05"/>
    <w:rsid w:val="1D460FB3"/>
    <w:rsid w:val="20AD3DC3"/>
    <w:rsid w:val="240371BF"/>
    <w:rsid w:val="29FD04D3"/>
    <w:rsid w:val="2B8D51E3"/>
    <w:rsid w:val="319F7F4E"/>
    <w:rsid w:val="35F431BF"/>
    <w:rsid w:val="36240014"/>
    <w:rsid w:val="40252C42"/>
    <w:rsid w:val="4A716744"/>
    <w:rsid w:val="4CD31231"/>
    <w:rsid w:val="4FF01ACD"/>
    <w:rsid w:val="508F7262"/>
    <w:rsid w:val="538819C0"/>
    <w:rsid w:val="5BAC046D"/>
    <w:rsid w:val="5DC445FD"/>
    <w:rsid w:val="6E8647CC"/>
    <w:rsid w:val="73D138C6"/>
    <w:rsid w:val="73FC0B34"/>
    <w:rsid w:val="7B684A43"/>
    <w:rsid w:val="7C5C72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8"/>
    <w:qFormat/>
    <w:uiPriority w:val="99"/>
    <w:pPr>
      <w:spacing w:beforeLines="30"/>
    </w:pPr>
    <w:rPr>
      <w:rFonts w:ascii="仿宋_GB2312" w:eastAsia="仿宋_GB2312"/>
      <w:kern w:val="0"/>
      <w:sz w:val="24"/>
      <w:szCs w:val="20"/>
    </w:rPr>
  </w:style>
  <w:style w:type="paragraph" w:styleId="6">
    <w:name w:val="Body Text Indent"/>
    <w:basedOn w:val="1"/>
    <w:link w:val="22"/>
    <w:qFormat/>
    <w:uiPriority w:val="99"/>
    <w:pPr>
      <w:spacing w:line="600" w:lineRule="exact"/>
      <w:ind w:firstLine="640" w:firstLineChars="200"/>
    </w:pPr>
    <w:rPr>
      <w:rFonts w:eastAsia="仿宋_GB2312"/>
      <w:sz w:val="32"/>
    </w:rPr>
  </w:style>
  <w:style w:type="paragraph" w:styleId="7">
    <w:name w:val="toc 3"/>
    <w:basedOn w:val="1"/>
    <w:next w:val="1"/>
    <w:qFormat/>
    <w:uiPriority w:val="99"/>
    <w:pPr>
      <w:tabs>
        <w:tab w:val="right" w:leader="dot" w:pos="8296"/>
      </w:tabs>
      <w:ind w:left="840" w:leftChars="400"/>
    </w:pPr>
  </w:style>
  <w:style w:type="paragraph" w:styleId="8">
    <w:name w:val="Balloon Text"/>
    <w:basedOn w:val="1"/>
    <w:link w:val="23"/>
    <w:semiHidden/>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kern w:val="0"/>
      <w:sz w:val="18"/>
      <w:szCs w:val="20"/>
    </w:rPr>
  </w:style>
  <w:style w:type="paragraph" w:styleId="10">
    <w:name w:val="header"/>
    <w:basedOn w:val="1"/>
    <w:link w:val="26"/>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1">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99"/>
    <w:pPr>
      <w:tabs>
        <w:tab w:val="right" w:leader="dot" w:pos="8296"/>
      </w:tabs>
      <w:ind w:left="420" w:leftChars="200"/>
    </w:pPr>
  </w:style>
  <w:style w:type="paragraph" w:styleId="13">
    <w:name w:val="Normal (Web)"/>
    <w:basedOn w:val="1"/>
    <w:semiHidden/>
    <w:qFormat/>
    <w:uiPriority w:val="99"/>
    <w:pPr>
      <w:widowControl/>
      <w:spacing w:beforeAutospacing="1" w:afterAutospacing="1"/>
      <w:jc w:val="left"/>
    </w:pPr>
    <w:rPr>
      <w:rFonts w:ascii="宋体" w:hAnsi="宋体"/>
      <w:kern w:val="0"/>
      <w:sz w:val="24"/>
    </w:rPr>
  </w:style>
  <w:style w:type="character" w:styleId="16">
    <w:name w:val="Strong"/>
    <w:basedOn w:val="15"/>
    <w:qFormat/>
    <w:uiPriority w:val="99"/>
    <w:rPr>
      <w:rFonts w:cs="Times New Roman"/>
      <w:b/>
    </w:rPr>
  </w:style>
  <w:style w:type="character" w:styleId="17">
    <w:name w:val="Hyperlink"/>
    <w:basedOn w:val="15"/>
    <w:qFormat/>
    <w:uiPriority w:val="99"/>
    <w:rPr>
      <w:rFonts w:cs="Times New Roman"/>
      <w:color w:val="0000FF"/>
      <w:u w:val="single"/>
    </w:rPr>
  </w:style>
  <w:style w:type="character" w:customStyle="1" w:styleId="18">
    <w:name w:val="标题 1 Char"/>
    <w:basedOn w:val="15"/>
    <w:link w:val="2"/>
    <w:qFormat/>
    <w:locked/>
    <w:uiPriority w:val="99"/>
    <w:rPr>
      <w:rFonts w:ascii="Times New Roman" w:hAnsi="Times New Roman" w:cs="Times New Roman"/>
      <w:b/>
      <w:bCs/>
      <w:kern w:val="44"/>
      <w:sz w:val="44"/>
      <w:szCs w:val="44"/>
    </w:rPr>
  </w:style>
  <w:style w:type="character" w:customStyle="1" w:styleId="19">
    <w:name w:val="标题 2 Char"/>
    <w:basedOn w:val="15"/>
    <w:link w:val="3"/>
    <w:qFormat/>
    <w:locked/>
    <w:uiPriority w:val="99"/>
    <w:rPr>
      <w:rFonts w:ascii="Cambria" w:hAnsi="Cambria" w:eastAsia="宋体" w:cs="Times New Roman"/>
      <w:b/>
      <w:bCs/>
      <w:kern w:val="2"/>
      <w:sz w:val="32"/>
      <w:szCs w:val="32"/>
    </w:rPr>
  </w:style>
  <w:style w:type="character" w:customStyle="1" w:styleId="20">
    <w:name w:val="标题 3 Char"/>
    <w:basedOn w:val="15"/>
    <w:link w:val="4"/>
    <w:qFormat/>
    <w:locked/>
    <w:uiPriority w:val="99"/>
    <w:rPr>
      <w:rFonts w:ascii="Times New Roman" w:hAnsi="Times New Roman" w:cs="Times New Roman"/>
      <w:b/>
      <w:bCs/>
      <w:kern w:val="2"/>
      <w:sz w:val="32"/>
      <w:szCs w:val="32"/>
    </w:rPr>
  </w:style>
  <w:style w:type="character" w:customStyle="1" w:styleId="21">
    <w:name w:val="Body Text Char"/>
    <w:basedOn w:val="15"/>
    <w:link w:val="5"/>
    <w:semiHidden/>
    <w:qFormat/>
    <w:uiPriority w:val="99"/>
    <w:rPr>
      <w:rFonts w:ascii="Times New Roman" w:hAnsi="Times New Roman" w:cs="Times New Roman"/>
      <w:sz w:val="24"/>
      <w:szCs w:val="24"/>
    </w:rPr>
  </w:style>
  <w:style w:type="character" w:customStyle="1" w:styleId="22">
    <w:name w:val="正文文本缩进 Char"/>
    <w:basedOn w:val="15"/>
    <w:link w:val="6"/>
    <w:semiHidden/>
    <w:qFormat/>
    <w:uiPriority w:val="99"/>
    <w:rPr>
      <w:szCs w:val="24"/>
    </w:rPr>
  </w:style>
  <w:style w:type="character" w:customStyle="1" w:styleId="23">
    <w:name w:val="批注框文本 Char"/>
    <w:basedOn w:val="15"/>
    <w:link w:val="8"/>
    <w:semiHidden/>
    <w:qFormat/>
    <w:locked/>
    <w:uiPriority w:val="99"/>
    <w:rPr>
      <w:rFonts w:ascii="Times New Roman" w:hAnsi="Times New Roman" w:cs="Times New Roman"/>
      <w:kern w:val="2"/>
      <w:sz w:val="18"/>
      <w:szCs w:val="18"/>
    </w:rPr>
  </w:style>
  <w:style w:type="character" w:customStyle="1" w:styleId="24">
    <w:name w:val="Footer Char"/>
    <w:basedOn w:val="15"/>
    <w:link w:val="9"/>
    <w:semiHidden/>
    <w:qFormat/>
    <w:uiPriority w:val="99"/>
    <w:rPr>
      <w:rFonts w:ascii="Times New Roman" w:hAnsi="Times New Roman" w:cs="Times New Roman"/>
      <w:sz w:val="18"/>
      <w:szCs w:val="18"/>
    </w:rPr>
  </w:style>
  <w:style w:type="character" w:customStyle="1" w:styleId="25">
    <w:name w:val="Header Char"/>
    <w:basedOn w:val="15"/>
    <w:link w:val="10"/>
    <w:semiHidden/>
    <w:qFormat/>
    <w:uiPriority w:val="99"/>
    <w:rPr>
      <w:rFonts w:ascii="Times New Roman" w:hAnsi="Times New Roman" w:cs="Times New Roman"/>
      <w:sz w:val="18"/>
      <w:szCs w:val="18"/>
    </w:rPr>
  </w:style>
  <w:style w:type="character" w:customStyle="1" w:styleId="26">
    <w:name w:val="页眉 Char"/>
    <w:link w:val="10"/>
    <w:semiHidden/>
    <w:qFormat/>
    <w:locked/>
    <w:uiPriority w:val="99"/>
    <w:rPr>
      <w:sz w:val="18"/>
    </w:rPr>
  </w:style>
  <w:style w:type="character" w:customStyle="1" w:styleId="27">
    <w:name w:val="页脚 Char"/>
    <w:link w:val="9"/>
    <w:qFormat/>
    <w:locked/>
    <w:uiPriority w:val="99"/>
    <w:rPr>
      <w:sz w:val="18"/>
    </w:rPr>
  </w:style>
  <w:style w:type="character" w:customStyle="1" w:styleId="28">
    <w:name w:val="正文文本 Char"/>
    <w:link w:val="5"/>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99"/>
    <w:pPr>
      <w:ind w:firstLine="420" w:firstLineChars="200"/>
    </w:pPr>
  </w:style>
  <w:style w:type="paragraph" w:customStyle="1" w:styleId="31">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2">
    <w:name w:val="15"/>
    <w:basedOn w:val="15"/>
    <w:qFormat/>
    <w:uiPriority w:val="99"/>
    <w:rPr>
      <w:rFonts w:ascii="Times New Roman" w:hAnsi="Times New Roman" w:cs="Times New Roman"/>
      <w:b/>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37</Pages>
  <Words>3042</Words>
  <Characters>17345</Characters>
  <Lines>144</Lines>
  <Paragraphs>40</Paragraphs>
  <TotalTime>83</TotalTime>
  <ScaleCrop>false</ScaleCrop>
  <LinksUpToDate>false</LinksUpToDate>
  <CharactersWithSpaces>20347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八戒你瘦了</cp:lastModifiedBy>
  <cp:lastPrinted>2019-09-30T01:01:40Z</cp:lastPrinted>
  <dcterms:modified xsi:type="dcterms:W3CDTF">2019-09-30T01:10:24Z</dcterms:modified>
  <dc:title>四川省***</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