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_GoBack"/>
      <w:bookmarkEnd w:id="0"/>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2022年度广元市指导性科技计划拟立项项目清单</w:t>
      </w:r>
    </w:p>
    <w:tbl>
      <w:tblPr>
        <w:tblStyle w:val="3"/>
        <w:tblW w:w="4998" w:type="pct"/>
        <w:jc w:val="center"/>
        <w:tblLayout w:type="autofit"/>
        <w:tblCellMar>
          <w:top w:w="0" w:type="dxa"/>
          <w:left w:w="108" w:type="dxa"/>
          <w:bottom w:w="0" w:type="dxa"/>
          <w:right w:w="108" w:type="dxa"/>
        </w:tblCellMar>
      </w:tblPr>
      <w:tblGrid>
        <w:gridCol w:w="720"/>
        <w:gridCol w:w="7278"/>
        <w:gridCol w:w="1069"/>
        <w:gridCol w:w="1809"/>
        <w:gridCol w:w="3292"/>
      </w:tblGrid>
      <w:tr>
        <w:tblPrEx>
          <w:tblCellMar>
            <w:top w:w="0" w:type="dxa"/>
            <w:left w:w="108" w:type="dxa"/>
            <w:bottom w:w="0" w:type="dxa"/>
            <w:right w:w="108" w:type="dxa"/>
          </w:tblCellMar>
        </w:tblPrEx>
        <w:trPr>
          <w:cantSplit/>
          <w:trHeight w:val="510" w:hRule="atLeast"/>
          <w:tblHeader/>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tLeast"/>
              <w:ind w:leftChars="0"/>
              <w:jc w:val="left"/>
              <w:textAlignment w:val="center"/>
              <w:rPr>
                <w:rFonts w:hint="eastAsia" w:ascii="方正大标宋_GBK" w:hAnsi="方正大标宋_GBK" w:eastAsia="方正大标宋_GBK" w:cs="方正大标宋_GBK"/>
                <w:b w:val="0"/>
                <w:bCs/>
                <w:color w:val="000000"/>
                <w:kern w:val="0"/>
                <w:sz w:val="32"/>
                <w:szCs w:val="32"/>
              </w:rPr>
            </w:pPr>
            <w:r>
              <w:rPr>
                <w:rFonts w:hint="eastAsia" w:ascii="方正大标宋_GBK" w:hAnsi="方正大标宋_GBK" w:eastAsia="方正大标宋_GBK" w:cs="方正大标宋_GBK"/>
                <w:b w:val="0"/>
                <w:bCs/>
                <w:i w:val="0"/>
                <w:color w:val="000000"/>
                <w:kern w:val="0"/>
                <w:sz w:val="22"/>
                <w:szCs w:val="22"/>
                <w:u w:val="none"/>
                <w:lang w:val="en-US" w:eastAsia="zh-CN" w:bidi="ar"/>
              </w:rPr>
              <w:t>序号</w:t>
            </w:r>
          </w:p>
        </w:tc>
        <w:tc>
          <w:tcPr>
            <w:tcW w:w="2567"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大标宋_GBK" w:hAnsi="方正大标宋_GBK" w:eastAsia="方正大标宋_GBK" w:cs="方正大标宋_GBK"/>
                <w:b w:val="0"/>
                <w:bCs/>
                <w:color w:val="000000"/>
                <w:kern w:val="0"/>
                <w:sz w:val="32"/>
                <w:szCs w:val="32"/>
              </w:rPr>
            </w:pPr>
            <w:r>
              <w:rPr>
                <w:rFonts w:hint="eastAsia" w:ascii="方正大标宋_GBK" w:hAnsi="方正大标宋_GBK" w:eastAsia="方正大标宋_GBK" w:cs="方正大标宋_GBK"/>
                <w:b w:val="0"/>
                <w:bCs/>
                <w:i w:val="0"/>
                <w:color w:val="000000"/>
                <w:kern w:val="0"/>
                <w:sz w:val="22"/>
                <w:szCs w:val="22"/>
                <w:u w:val="none"/>
                <w:lang w:val="en-US" w:eastAsia="zh-CN" w:bidi="ar"/>
              </w:rPr>
              <w:t>项目名称</w:t>
            </w:r>
          </w:p>
        </w:tc>
        <w:tc>
          <w:tcPr>
            <w:tcW w:w="377"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大标宋_GBK" w:hAnsi="方正大标宋_GBK" w:eastAsia="方正大标宋_GBK" w:cs="方正大标宋_GBK"/>
                <w:b w:val="0"/>
                <w:bCs/>
                <w:i w:val="0"/>
                <w:color w:val="000000"/>
                <w:kern w:val="0"/>
                <w:sz w:val="22"/>
                <w:szCs w:val="22"/>
                <w:u w:val="none"/>
                <w:lang w:val="en-US" w:eastAsia="zh-CN" w:bidi="ar"/>
              </w:rPr>
            </w:pPr>
            <w:r>
              <w:rPr>
                <w:rFonts w:hint="eastAsia" w:ascii="方正大标宋_GBK" w:hAnsi="方正大标宋_GBK" w:eastAsia="方正大标宋_GBK" w:cs="方正大标宋_GBK"/>
                <w:b w:val="0"/>
                <w:bCs/>
                <w:i w:val="0"/>
                <w:color w:val="000000"/>
                <w:kern w:val="0"/>
                <w:sz w:val="22"/>
                <w:szCs w:val="22"/>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大标宋_GBK" w:hAnsi="方正大标宋_GBK" w:eastAsia="方正大标宋_GBK" w:cs="方正大标宋_GBK"/>
                <w:b w:val="0"/>
                <w:bCs/>
                <w:color w:val="000000"/>
                <w:kern w:val="0"/>
                <w:sz w:val="32"/>
                <w:szCs w:val="32"/>
              </w:rPr>
            </w:pPr>
            <w:r>
              <w:rPr>
                <w:rFonts w:hint="eastAsia" w:ascii="方正大标宋_GBK" w:hAnsi="方正大标宋_GBK" w:eastAsia="方正大标宋_GBK" w:cs="方正大标宋_GBK"/>
                <w:b w:val="0"/>
                <w:bCs/>
                <w:i w:val="0"/>
                <w:color w:val="000000"/>
                <w:kern w:val="0"/>
                <w:sz w:val="22"/>
                <w:szCs w:val="22"/>
                <w:u w:val="none"/>
                <w:lang w:val="en-US" w:eastAsia="zh-CN" w:bidi="ar"/>
              </w:rPr>
              <w:t>类型</w:t>
            </w:r>
          </w:p>
        </w:tc>
        <w:tc>
          <w:tcPr>
            <w:tcW w:w="638"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大标宋_GBK" w:hAnsi="方正大标宋_GBK" w:eastAsia="方正大标宋_GBK" w:cs="方正大标宋_GBK"/>
                <w:b w:val="0"/>
                <w:bCs/>
                <w:i w:val="0"/>
                <w:color w:val="000000"/>
                <w:kern w:val="0"/>
                <w:sz w:val="22"/>
                <w:szCs w:val="22"/>
                <w:u w:val="none"/>
                <w:lang w:val="en-US" w:eastAsia="zh-CN" w:bidi="ar"/>
              </w:rPr>
            </w:pPr>
            <w:r>
              <w:rPr>
                <w:rFonts w:hint="eastAsia" w:ascii="方正大标宋_GBK" w:hAnsi="方正大标宋_GBK" w:eastAsia="方正大标宋_GBK" w:cs="方正大标宋_GBK"/>
                <w:b w:val="0"/>
                <w:bCs/>
                <w:i w:val="0"/>
                <w:color w:val="000000"/>
                <w:kern w:val="0"/>
                <w:sz w:val="22"/>
                <w:szCs w:val="22"/>
                <w:u w:val="none"/>
                <w:lang w:val="en-US" w:eastAsia="zh-CN" w:bidi="ar"/>
              </w:rPr>
              <w:t>项目申报</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大标宋_GBK" w:hAnsi="方正大标宋_GBK" w:eastAsia="方正大标宋_GBK" w:cs="方正大标宋_GBK"/>
                <w:b w:val="0"/>
                <w:bCs/>
                <w:color w:val="000000"/>
                <w:kern w:val="0"/>
                <w:sz w:val="32"/>
                <w:szCs w:val="32"/>
              </w:rPr>
            </w:pPr>
            <w:r>
              <w:rPr>
                <w:rFonts w:hint="eastAsia" w:ascii="方正大标宋_GBK" w:hAnsi="方正大标宋_GBK" w:eastAsia="方正大标宋_GBK" w:cs="方正大标宋_GBK"/>
                <w:b w:val="0"/>
                <w:bCs/>
                <w:i w:val="0"/>
                <w:color w:val="000000"/>
                <w:kern w:val="0"/>
                <w:sz w:val="22"/>
                <w:szCs w:val="22"/>
                <w:u w:val="none"/>
                <w:lang w:val="en-US" w:eastAsia="zh-CN" w:bidi="ar"/>
              </w:rPr>
              <w:t>单位</w:t>
            </w:r>
          </w:p>
        </w:tc>
        <w:tc>
          <w:tcPr>
            <w:tcW w:w="1161"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大标宋_GBK" w:hAnsi="方正大标宋_GBK" w:eastAsia="方正大标宋_GBK" w:cs="方正大标宋_GBK"/>
                <w:b w:val="0"/>
                <w:bCs/>
                <w:color w:val="000000"/>
                <w:kern w:val="0"/>
                <w:sz w:val="32"/>
                <w:szCs w:val="32"/>
              </w:rPr>
            </w:pPr>
            <w:r>
              <w:rPr>
                <w:rFonts w:hint="eastAsia" w:ascii="方正大标宋_GBK" w:hAnsi="方正大标宋_GBK" w:eastAsia="方正大标宋_GBK" w:cs="方正大标宋_GBK"/>
                <w:b w:val="0"/>
                <w:bCs/>
                <w:i w:val="0"/>
                <w:color w:val="000000"/>
                <w:kern w:val="0"/>
                <w:sz w:val="22"/>
                <w:szCs w:val="22"/>
                <w:u w:val="none"/>
                <w:lang w:val="en-US" w:eastAsia="zh-CN" w:bidi="ar"/>
              </w:rPr>
              <w:t>推荐单位</w:t>
            </w:r>
          </w:p>
        </w:tc>
      </w:tr>
      <w:tr>
        <w:tblPrEx>
          <w:tblCellMar>
            <w:top w:w="0" w:type="dxa"/>
            <w:left w:w="108" w:type="dxa"/>
            <w:bottom w:w="0" w:type="dxa"/>
            <w:right w:w="108" w:type="dxa"/>
          </w:tblCellMar>
        </w:tblPrEx>
        <w:trPr>
          <w:cantSplit/>
          <w:trHeight w:val="90" w:hRule="atLeast"/>
          <w:jc w:val="center"/>
        </w:trPr>
        <w:tc>
          <w:tcPr>
            <w:tcW w:w="254"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256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药棒穴位按摩对老年功能性便秘干预效果的临床研究（指导性）</w:t>
            </w:r>
          </w:p>
        </w:tc>
        <w:tc>
          <w:tcPr>
            <w:tcW w:w="37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广元市中医医院</w:t>
            </w:r>
          </w:p>
        </w:tc>
        <w:tc>
          <w:tcPr>
            <w:tcW w:w="1161"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90" w:hRule="atLeast"/>
          <w:jc w:val="center"/>
        </w:trPr>
        <w:tc>
          <w:tcPr>
            <w:tcW w:w="254"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256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广元地区学龄前儿童维生素D水平调查研究（指导性）</w:t>
            </w:r>
          </w:p>
        </w:tc>
        <w:tc>
          <w:tcPr>
            <w:tcW w:w="37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广元市精神卫生中心</w:t>
            </w:r>
          </w:p>
        </w:tc>
        <w:tc>
          <w:tcPr>
            <w:tcW w:w="1161"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90" w:hRule="atLeast"/>
          <w:jc w:val="center"/>
        </w:trPr>
        <w:tc>
          <w:tcPr>
            <w:tcW w:w="254"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256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艾滋病病毒感染者内在歧视对心理健康的影响：社会支持和心理资本的作用（指导性）</w:t>
            </w:r>
          </w:p>
        </w:tc>
        <w:tc>
          <w:tcPr>
            <w:tcW w:w="37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广元市精神卫生中心</w:t>
            </w:r>
          </w:p>
        </w:tc>
        <w:tc>
          <w:tcPr>
            <w:tcW w:w="1161"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90" w:hRule="atLeast"/>
          <w:jc w:val="center"/>
        </w:trPr>
        <w:tc>
          <w:tcPr>
            <w:tcW w:w="254"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256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快速康复外科理念(ERAS) 在妇科腹腔镜手术病人围术期处理中的应用研究（指导性）</w:t>
            </w:r>
          </w:p>
        </w:tc>
        <w:tc>
          <w:tcPr>
            <w:tcW w:w="37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广元市中心医院</w:t>
            </w:r>
          </w:p>
        </w:tc>
        <w:tc>
          <w:tcPr>
            <w:tcW w:w="1161"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90" w:hRule="atLeast"/>
          <w:jc w:val="center"/>
        </w:trPr>
        <w:tc>
          <w:tcPr>
            <w:tcW w:w="254"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256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不同剂型丙泊酚长时间输注对高脂血症患者脂代谢影响的前瞻性、随机对照研究(指导性）</w:t>
            </w:r>
          </w:p>
        </w:tc>
        <w:tc>
          <w:tcPr>
            <w:tcW w:w="37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广元市第一人民医院</w:t>
            </w:r>
          </w:p>
        </w:tc>
        <w:tc>
          <w:tcPr>
            <w:tcW w:w="1161"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90" w:hRule="atLeast"/>
          <w:jc w:val="center"/>
        </w:trPr>
        <w:tc>
          <w:tcPr>
            <w:tcW w:w="254"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256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消胀散外敷治疗癌性腹部胀痛的随机对照研究（指导性）</w:t>
            </w:r>
          </w:p>
        </w:tc>
        <w:tc>
          <w:tcPr>
            <w:tcW w:w="37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广元市中医医院</w:t>
            </w:r>
          </w:p>
        </w:tc>
        <w:tc>
          <w:tcPr>
            <w:tcW w:w="1161"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90" w:hRule="atLeast"/>
          <w:jc w:val="center"/>
        </w:trPr>
        <w:tc>
          <w:tcPr>
            <w:tcW w:w="254"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w:t>
            </w:r>
          </w:p>
        </w:tc>
        <w:tc>
          <w:tcPr>
            <w:tcW w:w="256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新冠疫情常态化防控下公众心理资本培养及路径研究（指导性）</w:t>
            </w:r>
          </w:p>
        </w:tc>
        <w:tc>
          <w:tcPr>
            <w:tcW w:w="37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广元市精神卫生中心</w:t>
            </w:r>
          </w:p>
        </w:tc>
        <w:tc>
          <w:tcPr>
            <w:tcW w:w="1161"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90" w:hRule="atLeast"/>
          <w:jc w:val="center"/>
        </w:trPr>
        <w:tc>
          <w:tcPr>
            <w:tcW w:w="254"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256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青少年羽毛球挥拍训练辅助器材设计与研发（指导性）</w:t>
            </w:r>
          </w:p>
        </w:tc>
        <w:tc>
          <w:tcPr>
            <w:tcW w:w="37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四川信息职业技术学院</w:t>
            </w:r>
          </w:p>
        </w:tc>
        <w:tc>
          <w:tcPr>
            <w:tcW w:w="1161"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四川信息职业技术学院</w:t>
            </w:r>
          </w:p>
        </w:tc>
      </w:tr>
      <w:tr>
        <w:tblPrEx>
          <w:tblCellMar>
            <w:top w:w="0" w:type="dxa"/>
            <w:left w:w="108" w:type="dxa"/>
            <w:bottom w:w="0" w:type="dxa"/>
            <w:right w:w="108" w:type="dxa"/>
          </w:tblCellMar>
        </w:tblPrEx>
        <w:trPr>
          <w:cantSplit/>
          <w:trHeight w:val="90" w:hRule="atLeast"/>
          <w:jc w:val="center"/>
        </w:trPr>
        <w:tc>
          <w:tcPr>
            <w:tcW w:w="254"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w:t>
            </w:r>
          </w:p>
        </w:tc>
        <w:tc>
          <w:tcPr>
            <w:tcW w:w="256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加速康复外科（ERAS）在脊柱外科的应用（指导性）</w:t>
            </w:r>
          </w:p>
        </w:tc>
        <w:tc>
          <w:tcPr>
            <w:tcW w:w="37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广元市第一人民医院</w:t>
            </w:r>
          </w:p>
        </w:tc>
        <w:tc>
          <w:tcPr>
            <w:tcW w:w="1161"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90" w:hRule="atLeast"/>
          <w:jc w:val="center"/>
        </w:trPr>
        <w:tc>
          <w:tcPr>
            <w:tcW w:w="254"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256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基于肠道微生物探索温针灸延缓脾肾阳虚型骨质疏松发病进程的作用机制（指导性）</w:t>
            </w:r>
          </w:p>
        </w:tc>
        <w:tc>
          <w:tcPr>
            <w:tcW w:w="37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广元市中医医院</w:t>
            </w:r>
          </w:p>
        </w:tc>
        <w:tc>
          <w:tcPr>
            <w:tcW w:w="1161"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w:t>
            </w:r>
          </w:p>
        </w:tc>
        <w:tc>
          <w:tcPr>
            <w:tcW w:w="256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新冠肺炎(COVID-19)疫情下医院人员动态信息精准化管理模式研究（指导性）</w:t>
            </w:r>
          </w:p>
        </w:tc>
        <w:tc>
          <w:tcPr>
            <w:tcW w:w="37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广元市中医医院</w:t>
            </w:r>
          </w:p>
        </w:tc>
        <w:tc>
          <w:tcPr>
            <w:tcW w:w="1161"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w:t>
            </w:r>
          </w:p>
        </w:tc>
        <w:tc>
          <w:tcPr>
            <w:tcW w:w="256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精神科医生职业认同问卷信效度分析及川东北地区精神科医生职业认同现状研究（指导性）</w:t>
            </w:r>
          </w:p>
        </w:tc>
        <w:tc>
          <w:tcPr>
            <w:tcW w:w="37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广元市精神卫生中心</w:t>
            </w:r>
          </w:p>
        </w:tc>
        <w:tc>
          <w:tcPr>
            <w:tcW w:w="1161"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w:t>
            </w:r>
          </w:p>
        </w:tc>
        <w:tc>
          <w:tcPr>
            <w:tcW w:w="256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SiewertII/III 型食管胃结合部腺癌行近端胃切除间置空肠吻合单、双通道重建疗效的临床研究（指导性）</w:t>
            </w:r>
          </w:p>
        </w:tc>
        <w:tc>
          <w:tcPr>
            <w:tcW w:w="377"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广元市第一人民医院</w:t>
            </w:r>
          </w:p>
        </w:tc>
        <w:tc>
          <w:tcPr>
            <w:tcW w:w="1161"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神经内镜在重症脑出血治疗中的临床运用研究(指导性)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广元市第一人民医院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小探头超声内镜在上消化道黏膜下隆起性病变诊断和治疗中的临床价值研究(指导性）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广元市第一人民医院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膝关节镜在阶梯式灌注压下止血疗效（指导性）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广元市第一人民医院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精神科护士共情能力对精神病公众污名的影响研究（指导性）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广元市精神卫生中心</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腹腔镜结直肠癌根治术联合腹腔热灌注（HIPEC）治疗进展期结直肠癌临床效果及预后的对比研究(指导性）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广元市第一人民医院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广元地区扩张型心肌病临床特点及预后分析（指导性）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广元市第一人民医院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益气养阴消渴胶囊治疗2型糖尿病合并肥胖（气阴两虚兼痰瘀互结证）的临床研究（指导性）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广元市中医医院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寒火咳嗽方治疗急性气管-支气管炎咳嗽（寒热夹杂证）的临床疗效观察（指导性）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广元市中医医院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双源CT肺动脉造影联合双能量肺灌注成像对肺栓塞的诊断及疗效评价（指导性）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广元市第一人民医院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3.0T MR Native T1 mapping及ECV用于扩张型心肌病的应用价值研究(指导性)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广元市第一人民医院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集束化护理加个性化教育在2型糖尿病患者血糖控制中的应用研究（指导性）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广元市中医医院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聚乙二醇化重组人粒细胞刺激因子注射液PEG-rhG-CSF）在实体瘤患者化疗一级预防中的有效性及经济性研究 （指导性）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广元市中心医院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BRAFV600E基因对甲状腺癌的诊疗观察（指导性）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广元市第一人民医院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新冠肺炎疫情防控常态化背景下构建胸部CT检查前智能化、标准化模拟体系的初步研究（指导性）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广元市中心医院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蒿芩清胆汤治疗慢性乙型肝炎（湿热瘀阻型）轻度黄疸的疗效及对免疫功能的影响研究(指导性）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广元市朝天区人民医院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朝天区教育和科学技术局</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联合智慧护理信息系统的个体化健康教育对房颤患者疾病认知及负性情绪的影响（指导性）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广元市第一人民医院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“坐式八段锦”对慢性心衰患者在心脏康复功能锻炼中的临床疗效研究（指导性）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广元市中医医院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剑阁地区变应性鼻炎人群过敏原检测结果指导变应性鼻炎个体化预防及诊疗开展的临床研究（指导性）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剑阁县人民医院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剑阁县经济信息化和科学技术局</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DCE-MＲI 联合 DWI 在胃癌患者术前分期、疗效评估诊断中的应用研究(指导性)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广元市第一人民医院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绝经后2型糖尿病患者不同体质指数与骨密度的关系研究（指导性）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广元市第一人民医院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r>
        <w:tblPrEx>
          <w:tblCellMar>
            <w:top w:w="0" w:type="dxa"/>
            <w:left w:w="108" w:type="dxa"/>
            <w:bottom w:w="0" w:type="dxa"/>
            <w:right w:w="108" w:type="dxa"/>
          </w:tblCellMar>
        </w:tblPrEx>
        <w:trPr>
          <w:cantSplit/>
          <w:trHeight w:val="510" w:hRule="atLeast"/>
          <w:jc w:val="center"/>
        </w:trPr>
        <w:tc>
          <w:tcPr>
            <w:tcW w:w="2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34</w:t>
            </w:r>
          </w:p>
        </w:tc>
        <w:tc>
          <w:tcPr>
            <w:tcW w:w="256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颈脑一体化血管超声检查在脑卒中的应用（指导性）</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研发</w:t>
            </w:r>
          </w:p>
        </w:tc>
        <w:tc>
          <w:tcPr>
            <w:tcW w:w="6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广元市第一人民医院</w:t>
            </w:r>
          </w:p>
        </w:tc>
        <w:tc>
          <w:tcPr>
            <w:tcW w:w="11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广元市卫生健康委员会</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ODk1NWY3OTQzYzBlMjBiZjk4MTA1MDA0YjdmYmEifQ=="/>
  </w:docVars>
  <w:rsids>
    <w:rsidRoot w:val="6F564FDB"/>
    <w:rsid w:val="369F893B"/>
    <w:rsid w:val="3B25062B"/>
    <w:rsid w:val="3F3E2A41"/>
    <w:rsid w:val="3F563A5B"/>
    <w:rsid w:val="436B50E1"/>
    <w:rsid w:val="49A62889"/>
    <w:rsid w:val="4AFA7E63"/>
    <w:rsid w:val="6F564FDB"/>
    <w:rsid w:val="FFFFC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customStyle="1" w:styleId="5">
    <w:name w:val="目录 21"/>
    <w:basedOn w:val="1"/>
    <w:next w:val="1"/>
    <w:qFormat/>
    <w:uiPriority w:val="0"/>
    <w:pPr>
      <w:widowControl/>
      <w:suppressAutoHyphens/>
      <w:spacing w:line="576" w:lineRule="exact"/>
      <w:ind w:left="280" w:right="0"/>
      <w:jc w:val="left"/>
    </w:pPr>
    <w:rPr>
      <w:rFonts w:ascii="仿宋_GB2312" w:hAnsi="仿宋_GB2312" w:cs="Calibri"/>
      <w:smallCaps/>
      <w:sz w:val="20"/>
      <w:szCs w:val="32"/>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2247</Words>
  <Characters>2387</Characters>
  <Lines>0</Lines>
  <Paragraphs>0</Paragraphs>
  <TotalTime>0</TotalTime>
  <ScaleCrop>false</ScaleCrop>
  <LinksUpToDate>false</LinksUpToDate>
  <CharactersWithSpaces>2403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2022-11-25T18:27:00Z</dcterms:created>
  <dc:creator>Administrator</dc:creator>
  <cp:lastModifiedBy>user</cp:lastModifiedBy>
  <dcterms:modified xsi:type="dcterms:W3CDTF">2022-11-25T16:00:54Z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B57C24DC85C6429E9F6363B8A5578B67</vt:lpwstr>
  </property>
</Properties>
</file>